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B4523F" w14:textId="77777777" w:rsidR="00F8357F" w:rsidRDefault="00F8357F" w:rsidP="00F8357F">
      <w:pPr>
        <w:pStyle w:val="Default"/>
        <w:rPr>
          <w:color w:val="auto"/>
          <w:sz w:val="20"/>
          <w:szCs w:val="20"/>
        </w:rPr>
      </w:pPr>
    </w:p>
    <w:p w14:paraId="152E883B" w14:textId="77777777" w:rsidR="00F8357F" w:rsidRDefault="00F8357F" w:rsidP="00F8357F">
      <w:pPr>
        <w:pStyle w:val="Default"/>
        <w:rPr>
          <w:color w:val="auto"/>
          <w:sz w:val="20"/>
          <w:szCs w:val="20"/>
        </w:rPr>
      </w:pPr>
    </w:p>
    <w:p w14:paraId="19F3B4DC" w14:textId="77777777" w:rsidR="00F8357F" w:rsidRDefault="00F8357F" w:rsidP="00F8357F">
      <w:pPr>
        <w:pStyle w:val="Default"/>
        <w:rPr>
          <w:color w:val="auto"/>
          <w:sz w:val="20"/>
          <w:szCs w:val="20"/>
        </w:rPr>
      </w:pPr>
    </w:p>
    <w:p w14:paraId="5D1D4D86" w14:textId="77777777" w:rsidR="00F8357F" w:rsidRDefault="00F8357F" w:rsidP="00F8357F">
      <w:pPr>
        <w:pStyle w:val="Default"/>
        <w:rPr>
          <w:color w:val="auto"/>
          <w:sz w:val="20"/>
          <w:szCs w:val="20"/>
        </w:rPr>
      </w:pPr>
    </w:p>
    <w:p w14:paraId="0BA73B16" w14:textId="77777777" w:rsidR="00F8357F" w:rsidRDefault="00F8357F" w:rsidP="00F8357F">
      <w:pPr>
        <w:pStyle w:val="Default"/>
        <w:rPr>
          <w:color w:val="auto"/>
          <w:sz w:val="20"/>
          <w:szCs w:val="20"/>
        </w:rPr>
      </w:pPr>
    </w:p>
    <w:p w14:paraId="705A3223" w14:textId="77777777" w:rsidR="00F8357F" w:rsidRDefault="00F8357F" w:rsidP="00F8357F">
      <w:pPr>
        <w:pStyle w:val="Default"/>
        <w:rPr>
          <w:color w:val="auto"/>
          <w:sz w:val="20"/>
          <w:szCs w:val="20"/>
        </w:rPr>
      </w:pPr>
    </w:p>
    <w:p w14:paraId="3DF71CC7" w14:textId="77777777" w:rsidR="00F8357F" w:rsidRDefault="00F8357F" w:rsidP="00F8357F">
      <w:pPr>
        <w:pStyle w:val="Default"/>
        <w:rPr>
          <w:color w:val="auto"/>
          <w:sz w:val="20"/>
          <w:szCs w:val="20"/>
        </w:rPr>
      </w:pPr>
    </w:p>
    <w:p w14:paraId="47391FA4" w14:textId="77777777" w:rsidR="00F8357F" w:rsidRDefault="00F8357F" w:rsidP="00F8357F">
      <w:pPr>
        <w:pStyle w:val="Default"/>
        <w:rPr>
          <w:color w:val="auto"/>
          <w:sz w:val="20"/>
          <w:szCs w:val="20"/>
        </w:rPr>
      </w:pPr>
    </w:p>
    <w:p w14:paraId="3C4145D5" w14:textId="77777777" w:rsidR="00F8357F" w:rsidRDefault="00F8357F" w:rsidP="00F8357F">
      <w:pPr>
        <w:pStyle w:val="Default"/>
        <w:rPr>
          <w:color w:val="auto"/>
          <w:sz w:val="20"/>
          <w:szCs w:val="20"/>
        </w:rPr>
      </w:pPr>
    </w:p>
    <w:p w14:paraId="17CD0AC8" w14:textId="77777777" w:rsidR="00F8357F" w:rsidRDefault="00F8357F" w:rsidP="00F8357F">
      <w:pPr>
        <w:pStyle w:val="Default"/>
        <w:rPr>
          <w:color w:val="auto"/>
          <w:sz w:val="20"/>
          <w:szCs w:val="20"/>
        </w:rPr>
      </w:pPr>
    </w:p>
    <w:p w14:paraId="41D72FC9" w14:textId="77777777" w:rsidR="0084032F" w:rsidRDefault="0084032F" w:rsidP="00F8357F">
      <w:pPr>
        <w:pStyle w:val="Default"/>
        <w:rPr>
          <w:color w:val="auto"/>
          <w:sz w:val="20"/>
          <w:szCs w:val="20"/>
        </w:rPr>
      </w:pPr>
      <w:r>
        <w:rPr>
          <w:color w:val="auto"/>
          <w:sz w:val="20"/>
          <w:szCs w:val="20"/>
        </w:rPr>
        <w:tab/>
      </w:r>
      <w:r>
        <w:rPr>
          <w:color w:val="auto"/>
          <w:sz w:val="20"/>
          <w:szCs w:val="20"/>
        </w:rPr>
        <w:tab/>
      </w:r>
      <w:r>
        <w:rPr>
          <w:color w:val="auto"/>
          <w:sz w:val="20"/>
          <w:szCs w:val="20"/>
        </w:rPr>
        <w:tab/>
      </w:r>
      <w:r>
        <w:rPr>
          <w:color w:val="auto"/>
          <w:sz w:val="20"/>
          <w:szCs w:val="20"/>
        </w:rPr>
        <w:tab/>
      </w:r>
      <w:r>
        <w:rPr>
          <w:color w:val="auto"/>
          <w:sz w:val="20"/>
          <w:szCs w:val="20"/>
        </w:rPr>
        <w:tab/>
      </w:r>
      <w:r>
        <w:rPr>
          <w:color w:val="auto"/>
          <w:sz w:val="20"/>
          <w:szCs w:val="20"/>
        </w:rPr>
        <w:tab/>
      </w:r>
      <w:r>
        <w:rPr>
          <w:color w:val="auto"/>
          <w:sz w:val="20"/>
          <w:szCs w:val="20"/>
        </w:rPr>
        <w:tab/>
      </w:r>
      <w:r>
        <w:rPr>
          <w:color w:val="auto"/>
          <w:sz w:val="20"/>
          <w:szCs w:val="20"/>
        </w:rPr>
        <w:tab/>
      </w:r>
      <w:r>
        <w:rPr>
          <w:color w:val="auto"/>
          <w:sz w:val="20"/>
          <w:szCs w:val="20"/>
        </w:rPr>
        <w:tab/>
        <w:t xml:space="preserve">     </w:t>
      </w:r>
    </w:p>
    <w:p w14:paraId="54DE0702" w14:textId="4E05E53D" w:rsidR="00F8357F" w:rsidRDefault="0084032F" w:rsidP="0084032F">
      <w:pPr>
        <w:pStyle w:val="Default"/>
        <w:ind w:left="5760" w:firstLine="720"/>
        <w:rPr>
          <w:color w:val="auto"/>
          <w:sz w:val="20"/>
          <w:szCs w:val="20"/>
        </w:rPr>
      </w:pPr>
      <w:r>
        <w:rPr>
          <w:color w:val="auto"/>
          <w:sz w:val="20"/>
          <w:szCs w:val="20"/>
        </w:rPr>
        <w:t xml:space="preserve">   </w:t>
      </w:r>
      <w:r w:rsidR="004D4655">
        <w:rPr>
          <w:color w:val="auto"/>
          <w:sz w:val="20"/>
          <w:szCs w:val="20"/>
        </w:rPr>
        <w:t>18</w:t>
      </w:r>
      <w:r w:rsidR="00552FC2">
        <w:rPr>
          <w:color w:val="auto"/>
          <w:sz w:val="20"/>
          <w:szCs w:val="20"/>
        </w:rPr>
        <w:t>.11</w:t>
      </w:r>
      <w:r w:rsidR="00274DA4">
        <w:rPr>
          <w:color w:val="auto"/>
          <w:sz w:val="20"/>
          <w:szCs w:val="20"/>
        </w:rPr>
        <w:t>.2</w:t>
      </w:r>
      <w:r w:rsidR="0054458A">
        <w:rPr>
          <w:color w:val="auto"/>
          <w:sz w:val="20"/>
          <w:szCs w:val="20"/>
        </w:rPr>
        <w:t>022</w:t>
      </w:r>
    </w:p>
    <w:p w14:paraId="27D56751" w14:textId="77777777" w:rsidR="00F8357F" w:rsidRDefault="00F8357F" w:rsidP="00F8357F">
      <w:pPr>
        <w:pStyle w:val="Default"/>
        <w:rPr>
          <w:color w:val="auto"/>
          <w:sz w:val="20"/>
          <w:szCs w:val="20"/>
        </w:rPr>
      </w:pPr>
    </w:p>
    <w:p w14:paraId="0D34B5E6" w14:textId="77777777" w:rsidR="00903633" w:rsidRDefault="00903633" w:rsidP="00F8357F">
      <w:pPr>
        <w:pStyle w:val="Default"/>
        <w:rPr>
          <w:color w:val="auto"/>
          <w:sz w:val="20"/>
          <w:szCs w:val="20"/>
        </w:rPr>
      </w:pPr>
    </w:p>
    <w:p w14:paraId="5AE4CD08" w14:textId="3BC84610" w:rsidR="00F8357F" w:rsidRPr="00F8357F" w:rsidRDefault="00F8357F" w:rsidP="00F8357F">
      <w:pPr>
        <w:pStyle w:val="Default"/>
      </w:pPr>
      <w:r w:rsidRPr="00F8357F">
        <w:rPr>
          <w:color w:val="auto"/>
          <w:sz w:val="20"/>
          <w:szCs w:val="20"/>
        </w:rPr>
        <w:t>Dear Sirs</w:t>
      </w:r>
    </w:p>
    <w:p w14:paraId="169A9316" w14:textId="77777777" w:rsidR="00F8357F" w:rsidRPr="004E23B0" w:rsidRDefault="00F8357F" w:rsidP="00F8357F">
      <w:pPr>
        <w:pStyle w:val="Default"/>
        <w:rPr>
          <w:u w:val="single"/>
        </w:rPr>
      </w:pPr>
      <w:r w:rsidRPr="004E23B0">
        <w:rPr>
          <w:color w:val="auto"/>
          <w:sz w:val="20"/>
          <w:szCs w:val="20"/>
          <w:u w:val="single"/>
        </w:rPr>
        <w:t> </w:t>
      </w:r>
    </w:p>
    <w:p w14:paraId="43096B0A" w14:textId="77777777" w:rsidR="00F8357F" w:rsidRPr="004E23B0" w:rsidRDefault="00F8357F" w:rsidP="00F8357F">
      <w:pPr>
        <w:pStyle w:val="Default"/>
        <w:rPr>
          <w:u w:val="single"/>
        </w:rPr>
      </w:pPr>
      <w:r w:rsidRPr="004E23B0">
        <w:rPr>
          <w:b/>
          <w:bCs/>
          <w:color w:val="auto"/>
          <w:sz w:val="20"/>
          <w:szCs w:val="20"/>
          <w:u w:val="single"/>
        </w:rPr>
        <w:t xml:space="preserve">HORNSEY TOWN HALL, CROUCH END N8 9BQ </w:t>
      </w:r>
    </w:p>
    <w:p w14:paraId="7D86C666" w14:textId="5D5BECA4" w:rsidR="003D61BD" w:rsidRDefault="00AC701C" w:rsidP="00F8357F">
      <w:pPr>
        <w:pStyle w:val="Default"/>
        <w:rPr>
          <w:b/>
          <w:bCs/>
          <w:sz w:val="20"/>
          <w:szCs w:val="20"/>
          <w:u w:val="single"/>
        </w:rPr>
      </w:pPr>
      <w:r w:rsidRPr="004E23B0">
        <w:rPr>
          <w:b/>
          <w:bCs/>
          <w:sz w:val="20"/>
          <w:szCs w:val="20"/>
          <w:u w:val="single"/>
        </w:rPr>
        <w:t xml:space="preserve">APPROVAL OF DETAILS RESERVED BY A CONDITION FROM PLANNING CONSENT </w:t>
      </w:r>
      <w:bookmarkStart w:id="0" w:name="_Hlk100644019"/>
      <w:r w:rsidR="009B53EE" w:rsidRPr="009B53EE">
        <w:rPr>
          <w:b/>
          <w:bCs/>
          <w:sz w:val="20"/>
          <w:szCs w:val="20"/>
          <w:u w:val="single"/>
        </w:rPr>
        <w:t>HGY/</w:t>
      </w:r>
      <w:r w:rsidR="007B0F2A" w:rsidRPr="007B0F2A">
        <w:rPr>
          <w:color w:val="1F497D"/>
        </w:rPr>
        <w:t xml:space="preserve"> </w:t>
      </w:r>
      <w:r w:rsidR="007B0F2A" w:rsidRPr="007B0F2A">
        <w:rPr>
          <w:b/>
          <w:bCs/>
          <w:sz w:val="20"/>
          <w:szCs w:val="20"/>
          <w:u w:val="single"/>
        </w:rPr>
        <w:t xml:space="preserve">2020/1327 </w:t>
      </w:r>
      <w:r w:rsidRPr="004E23B0">
        <w:rPr>
          <w:b/>
          <w:bCs/>
          <w:sz w:val="20"/>
          <w:szCs w:val="20"/>
          <w:u w:val="single"/>
        </w:rPr>
        <w:t xml:space="preserve">CONDITION </w:t>
      </w:r>
      <w:r w:rsidR="00897A93">
        <w:rPr>
          <w:b/>
          <w:bCs/>
          <w:sz w:val="20"/>
          <w:szCs w:val="20"/>
          <w:u w:val="single"/>
        </w:rPr>
        <w:t>10</w:t>
      </w:r>
      <w:r w:rsidR="005B3C1A">
        <w:rPr>
          <w:b/>
          <w:bCs/>
          <w:sz w:val="20"/>
          <w:szCs w:val="20"/>
          <w:u w:val="single"/>
        </w:rPr>
        <w:t xml:space="preserve"> Section “a” </w:t>
      </w:r>
      <w:r w:rsidR="00897A93" w:rsidRPr="004E23B0">
        <w:rPr>
          <w:u w:val="single"/>
        </w:rPr>
        <w:t>relevant</w:t>
      </w:r>
      <w:r w:rsidR="009B53EE">
        <w:rPr>
          <w:b/>
          <w:bCs/>
          <w:sz w:val="20"/>
          <w:szCs w:val="20"/>
          <w:u w:val="single"/>
        </w:rPr>
        <w:t xml:space="preserve"> works</w:t>
      </w:r>
      <w:r w:rsidR="003D61BD" w:rsidRPr="003D61BD">
        <w:rPr>
          <w:b/>
          <w:bCs/>
          <w:sz w:val="20"/>
          <w:szCs w:val="20"/>
          <w:u w:val="single"/>
        </w:rPr>
        <w:t xml:space="preserve"> </w:t>
      </w:r>
      <w:bookmarkEnd w:id="0"/>
    </w:p>
    <w:p w14:paraId="0FE9E707" w14:textId="1B50A03B" w:rsidR="005B3C1A" w:rsidRDefault="005B3C1A" w:rsidP="0067053F">
      <w:pPr>
        <w:pStyle w:val="Default"/>
        <w:rPr>
          <w:sz w:val="20"/>
          <w:szCs w:val="20"/>
        </w:rPr>
      </w:pPr>
    </w:p>
    <w:p w14:paraId="6ABB3869" w14:textId="77777777" w:rsidR="005B3C1A" w:rsidRPr="005B3C1A" w:rsidRDefault="005B3C1A" w:rsidP="005B3C1A">
      <w:pPr>
        <w:pStyle w:val="Default"/>
        <w:rPr>
          <w:sz w:val="20"/>
          <w:szCs w:val="20"/>
        </w:rPr>
      </w:pPr>
      <w:r w:rsidRPr="005B3C1A">
        <w:rPr>
          <w:sz w:val="20"/>
          <w:szCs w:val="20"/>
        </w:rPr>
        <w:t>I write on behalf of my client, Crouch End (FEC) Ltd, to apply for Non-material amendment approval</w:t>
      </w:r>
    </w:p>
    <w:p w14:paraId="2B6FF268" w14:textId="77777777" w:rsidR="005B3C1A" w:rsidRPr="005B3C1A" w:rsidRDefault="005B3C1A" w:rsidP="005B3C1A">
      <w:pPr>
        <w:pStyle w:val="Default"/>
        <w:rPr>
          <w:sz w:val="20"/>
          <w:szCs w:val="20"/>
        </w:rPr>
      </w:pPr>
      <w:r w:rsidRPr="005B3C1A">
        <w:rPr>
          <w:sz w:val="20"/>
          <w:szCs w:val="20"/>
        </w:rPr>
        <w:t>of details reserved by a condition for the planning application referenced in HGY/2022/1832</w:t>
      </w:r>
    </w:p>
    <w:p w14:paraId="7F1FC31C" w14:textId="115424D3" w:rsidR="005B3C1A" w:rsidRDefault="005B3C1A" w:rsidP="005B3C1A">
      <w:pPr>
        <w:pStyle w:val="Default"/>
        <w:rPr>
          <w:sz w:val="20"/>
          <w:szCs w:val="20"/>
        </w:rPr>
      </w:pPr>
      <w:r w:rsidRPr="005B3C1A">
        <w:rPr>
          <w:sz w:val="20"/>
          <w:szCs w:val="20"/>
        </w:rPr>
        <w:t xml:space="preserve">CONDITION </w:t>
      </w:r>
      <w:r>
        <w:rPr>
          <w:sz w:val="20"/>
          <w:szCs w:val="20"/>
        </w:rPr>
        <w:t>10 Section “a”</w:t>
      </w:r>
      <w:r w:rsidRPr="005B3C1A">
        <w:rPr>
          <w:sz w:val="20"/>
          <w:szCs w:val="20"/>
        </w:rPr>
        <w:t xml:space="preserve"> at Hornsey Town Hall. The conditions state the following.</w:t>
      </w:r>
    </w:p>
    <w:p w14:paraId="3A8E5D93" w14:textId="02A8AB85" w:rsidR="005B3C1A" w:rsidRDefault="005B3C1A" w:rsidP="0067053F">
      <w:pPr>
        <w:pStyle w:val="Default"/>
        <w:rPr>
          <w:sz w:val="20"/>
          <w:szCs w:val="20"/>
        </w:rPr>
      </w:pPr>
    </w:p>
    <w:p w14:paraId="6CD187C3" w14:textId="77777777" w:rsidR="005B3C1A" w:rsidRPr="005B3C1A" w:rsidRDefault="005B3C1A" w:rsidP="005B3C1A">
      <w:pPr>
        <w:pStyle w:val="Default"/>
        <w:rPr>
          <w:sz w:val="20"/>
          <w:szCs w:val="20"/>
        </w:rPr>
      </w:pPr>
      <w:r w:rsidRPr="005B3C1A">
        <w:rPr>
          <w:sz w:val="20"/>
          <w:szCs w:val="20"/>
        </w:rPr>
        <w:t xml:space="preserve">a) Details of structural repairs, including relevant method </w:t>
      </w:r>
      <w:proofErr w:type="gramStart"/>
      <w:r w:rsidRPr="005B3C1A">
        <w:rPr>
          <w:sz w:val="20"/>
          <w:szCs w:val="20"/>
        </w:rPr>
        <w:t>statements;</w:t>
      </w:r>
      <w:proofErr w:type="gramEnd"/>
    </w:p>
    <w:p w14:paraId="3D523CB3" w14:textId="77777777" w:rsidR="005B3C1A" w:rsidRPr="005B3C1A" w:rsidRDefault="005B3C1A" w:rsidP="005B3C1A">
      <w:pPr>
        <w:pStyle w:val="Default"/>
        <w:rPr>
          <w:sz w:val="20"/>
          <w:szCs w:val="20"/>
        </w:rPr>
      </w:pPr>
    </w:p>
    <w:p w14:paraId="1BC8C777" w14:textId="4FA30F50" w:rsidR="005B3C1A" w:rsidRDefault="005B3C1A" w:rsidP="005B3C1A">
      <w:pPr>
        <w:pStyle w:val="Default"/>
        <w:rPr>
          <w:sz w:val="20"/>
          <w:szCs w:val="20"/>
        </w:rPr>
      </w:pPr>
      <w:r w:rsidRPr="005B3C1A">
        <w:rPr>
          <w:sz w:val="20"/>
          <w:szCs w:val="20"/>
        </w:rPr>
        <w:t>This relates to any works that have happened/are happening that affect the means of support of the building, i.e., any works to the main structural framework or load bearing walls. This would include elements of rebuilding of parapet walls at upper levels, works to structural frame, repairs to cracking on elevations, repairs to existing ceilings and structures behind and any works of underpinning, including drawings showing locations of works and relevant method statements.</w:t>
      </w:r>
    </w:p>
    <w:p w14:paraId="01B9B289" w14:textId="77777777" w:rsidR="005B3C1A" w:rsidRDefault="005B3C1A" w:rsidP="0067053F">
      <w:pPr>
        <w:pStyle w:val="Default"/>
        <w:rPr>
          <w:sz w:val="20"/>
          <w:szCs w:val="20"/>
        </w:rPr>
      </w:pPr>
    </w:p>
    <w:p w14:paraId="276CB0F3" w14:textId="77777777" w:rsidR="005B3C1A" w:rsidRPr="005B3C1A" w:rsidRDefault="005B3C1A" w:rsidP="0067053F">
      <w:pPr>
        <w:pStyle w:val="Default"/>
        <w:rPr>
          <w:b/>
          <w:bCs/>
          <w:color w:val="auto"/>
          <w:sz w:val="22"/>
          <w:szCs w:val="22"/>
        </w:rPr>
      </w:pPr>
      <w:r w:rsidRPr="005B3C1A">
        <w:rPr>
          <w:b/>
          <w:bCs/>
          <w:color w:val="auto"/>
          <w:sz w:val="22"/>
          <w:szCs w:val="22"/>
        </w:rPr>
        <w:t xml:space="preserve">Site Context </w:t>
      </w:r>
    </w:p>
    <w:p w14:paraId="48DA73AE" w14:textId="77777777" w:rsidR="005B3C1A" w:rsidRDefault="005B3C1A" w:rsidP="0067053F">
      <w:pPr>
        <w:pStyle w:val="Default"/>
        <w:rPr>
          <w:color w:val="auto"/>
          <w:sz w:val="20"/>
          <w:szCs w:val="20"/>
        </w:rPr>
      </w:pPr>
    </w:p>
    <w:p w14:paraId="69327E7F" w14:textId="0FCD0F8E" w:rsidR="005B3C1A" w:rsidRDefault="005B3C1A" w:rsidP="0067053F">
      <w:pPr>
        <w:pStyle w:val="Default"/>
        <w:rPr>
          <w:color w:val="auto"/>
          <w:sz w:val="20"/>
          <w:szCs w:val="20"/>
        </w:rPr>
      </w:pPr>
      <w:r w:rsidRPr="005B3C1A">
        <w:rPr>
          <w:color w:val="auto"/>
          <w:sz w:val="20"/>
          <w:szCs w:val="20"/>
        </w:rPr>
        <w:t>The site is located within the heart of Crouch End in North London, within LB Haringey. Hornsey Town Hall is located on the east side of the Broadway, which is the main thoroughfare and retail street in Crouch End. The site is located within the Crouch End Conservation Area, and part of the site is within the Town Centre boundary. The site is in a sustainable location, within Crouch End District Centre with a PTAL of part 2, part 3. The site is approximately 1.32 hectares and comprises a mix of buildings and open space. The Town Hall building is located within the centre of the site and is fronted by a large area of open space, the Town Square, to the west. Also fronting the Town Square is the Broadway Annex building. Beyond this is the Mews which is a cleared site and previously had a studio building. To the rear of the site is the Weston Clinic Building, a car park and cleared site. The rear area has access from Weston Park Road to the north and Haringey Park to the south.</w:t>
      </w:r>
    </w:p>
    <w:p w14:paraId="1547B76E" w14:textId="77777777" w:rsidR="005B3C1A" w:rsidRDefault="005B3C1A" w:rsidP="0067053F">
      <w:pPr>
        <w:pStyle w:val="Default"/>
        <w:rPr>
          <w:color w:val="auto"/>
          <w:sz w:val="20"/>
          <w:szCs w:val="20"/>
        </w:rPr>
      </w:pPr>
    </w:p>
    <w:p w14:paraId="068D0011" w14:textId="77777777" w:rsidR="003D6BD1" w:rsidRPr="003D6BD1" w:rsidRDefault="003D6BD1" w:rsidP="0067053F">
      <w:pPr>
        <w:pStyle w:val="Default"/>
        <w:rPr>
          <w:b/>
          <w:bCs/>
          <w:color w:val="auto"/>
          <w:sz w:val="22"/>
          <w:szCs w:val="22"/>
        </w:rPr>
      </w:pPr>
      <w:r w:rsidRPr="003D6BD1">
        <w:rPr>
          <w:b/>
          <w:bCs/>
          <w:color w:val="auto"/>
          <w:sz w:val="22"/>
          <w:szCs w:val="22"/>
        </w:rPr>
        <w:t xml:space="preserve">Description of Development </w:t>
      </w:r>
    </w:p>
    <w:p w14:paraId="127F0D5E" w14:textId="77777777" w:rsidR="003D6BD1" w:rsidRDefault="003D6BD1" w:rsidP="0067053F">
      <w:pPr>
        <w:pStyle w:val="Default"/>
        <w:rPr>
          <w:color w:val="auto"/>
          <w:sz w:val="20"/>
          <w:szCs w:val="20"/>
        </w:rPr>
      </w:pPr>
    </w:p>
    <w:p w14:paraId="7256E8F9" w14:textId="1486CD4F" w:rsidR="003D6BD1" w:rsidRPr="003D6BD1" w:rsidRDefault="003D6BD1" w:rsidP="0067053F">
      <w:pPr>
        <w:pStyle w:val="Default"/>
        <w:rPr>
          <w:i/>
          <w:iCs/>
          <w:color w:val="auto"/>
          <w:sz w:val="20"/>
          <w:szCs w:val="20"/>
        </w:rPr>
      </w:pPr>
      <w:r w:rsidRPr="003D6BD1">
        <w:rPr>
          <w:i/>
          <w:iCs/>
          <w:color w:val="auto"/>
          <w:sz w:val="20"/>
          <w:szCs w:val="20"/>
        </w:rPr>
        <w:t xml:space="preserve">HGY/2017/2220 at Hornsey Town Hall, The Broadway, N8 </w:t>
      </w:r>
    </w:p>
    <w:p w14:paraId="7A4A6EBA" w14:textId="77777777" w:rsidR="003D6BD1" w:rsidRPr="003D6BD1" w:rsidRDefault="003D6BD1" w:rsidP="0067053F">
      <w:pPr>
        <w:pStyle w:val="Default"/>
        <w:rPr>
          <w:i/>
          <w:iCs/>
          <w:color w:val="auto"/>
          <w:sz w:val="20"/>
          <w:szCs w:val="20"/>
        </w:rPr>
      </w:pPr>
    </w:p>
    <w:p w14:paraId="7B570876" w14:textId="243D5878" w:rsidR="005B3C1A" w:rsidRPr="003D6BD1" w:rsidRDefault="003D6BD1" w:rsidP="0067053F">
      <w:pPr>
        <w:pStyle w:val="Default"/>
        <w:rPr>
          <w:i/>
          <w:iCs/>
          <w:color w:val="auto"/>
          <w:sz w:val="20"/>
          <w:szCs w:val="20"/>
        </w:rPr>
      </w:pPr>
      <w:r w:rsidRPr="003D6BD1">
        <w:rPr>
          <w:i/>
          <w:iCs/>
          <w:color w:val="auto"/>
          <w:sz w:val="20"/>
          <w:szCs w:val="20"/>
        </w:rPr>
        <w:t xml:space="preserve">Planning permission was granted on 13th March 2018 for: Refurbishment and change of use of the Hornsey Town Hall from B1 Use and Sui-Generis Use to a mixed-use scheme comprising a hotel (Use Class C1), food and beverage uses (Use Classes A3 and A4), community uses (Use Class D1, D2 and Sui-Generis Use) and co-working use (Use Class B1). Use of the Town Hall roof terrace as a bar (Use Class A4). Removal of east wing extension and erection of east wing roof extensions to the Town Hall. Change of use of the ground floor of Broadway Annex Building East to food and beverage use/drinking establishment use (Use Class A3/A4). Provision of 146 residential units (including 11 affordable) comprising: the erection of a 7-storey building; the erection of a part 4, part, 5, part 6, part 7 storey building and associated carparking at basement level; change of use of the first and second floors of the Broadway Annexe to residential use and the erection of an extension to the rear of the Broadway Annex; the erection of a residential mews block to the rear of the Broadway Annexe. </w:t>
      </w:r>
      <w:r w:rsidRPr="003D6BD1">
        <w:rPr>
          <w:i/>
          <w:iCs/>
          <w:color w:val="auto"/>
          <w:sz w:val="20"/>
          <w:szCs w:val="20"/>
        </w:rPr>
        <w:lastRenderedPageBreak/>
        <w:t>Alterations and landscaping improvements to the town hall square and open spaces. Provision of cycle parking. Demolition of the Weston Clinic building; courtyard infill extension to the Town Hall; Hornsey Library garage; Library annex and energy centre. Demolition and replacement of metal stairwell to the rear of the Assembly Hall and demolition and replacement of stage hoist structure adjoining the Assembly Hall.</w:t>
      </w:r>
    </w:p>
    <w:p w14:paraId="1207EF53" w14:textId="77777777" w:rsidR="005B3C1A" w:rsidRDefault="005B3C1A" w:rsidP="0067053F">
      <w:pPr>
        <w:pStyle w:val="Default"/>
        <w:rPr>
          <w:color w:val="auto"/>
          <w:sz w:val="20"/>
          <w:szCs w:val="20"/>
        </w:rPr>
      </w:pPr>
    </w:p>
    <w:p w14:paraId="152B65DA" w14:textId="601994A5" w:rsidR="0073247F" w:rsidRPr="005B3C1A" w:rsidRDefault="002107F8" w:rsidP="0067053F">
      <w:pPr>
        <w:pStyle w:val="Default"/>
        <w:rPr>
          <w:color w:val="auto"/>
          <w:sz w:val="20"/>
          <w:szCs w:val="20"/>
        </w:rPr>
      </w:pPr>
      <w:r w:rsidRPr="005B3C1A">
        <w:rPr>
          <w:color w:val="auto"/>
          <w:sz w:val="20"/>
          <w:szCs w:val="20"/>
        </w:rPr>
        <w:t xml:space="preserve">The purpose of this submission is </w:t>
      </w:r>
      <w:r w:rsidR="00CE6333" w:rsidRPr="005B3C1A">
        <w:rPr>
          <w:color w:val="auto"/>
          <w:sz w:val="20"/>
          <w:szCs w:val="20"/>
        </w:rPr>
        <w:t>for a partial discharge</w:t>
      </w:r>
      <w:r w:rsidRPr="005B3C1A">
        <w:rPr>
          <w:color w:val="auto"/>
          <w:sz w:val="20"/>
          <w:szCs w:val="20"/>
        </w:rPr>
        <w:t xml:space="preserve"> </w:t>
      </w:r>
      <w:r w:rsidR="00D47708" w:rsidRPr="005B3C1A">
        <w:rPr>
          <w:color w:val="auto"/>
          <w:sz w:val="20"/>
          <w:szCs w:val="20"/>
        </w:rPr>
        <w:t>of</w:t>
      </w:r>
      <w:r w:rsidRPr="005B3C1A">
        <w:rPr>
          <w:color w:val="auto"/>
          <w:sz w:val="20"/>
          <w:szCs w:val="20"/>
        </w:rPr>
        <w:t xml:space="preserve"> </w:t>
      </w:r>
      <w:r w:rsidR="00257873">
        <w:rPr>
          <w:color w:val="auto"/>
          <w:sz w:val="20"/>
          <w:szCs w:val="20"/>
        </w:rPr>
        <w:t>C</w:t>
      </w:r>
      <w:r w:rsidRPr="005B3C1A">
        <w:rPr>
          <w:color w:val="auto"/>
          <w:sz w:val="20"/>
          <w:szCs w:val="20"/>
        </w:rPr>
        <w:t xml:space="preserve">ondition </w:t>
      </w:r>
      <w:r w:rsidR="009B53EE" w:rsidRPr="005B3C1A">
        <w:rPr>
          <w:color w:val="auto"/>
          <w:sz w:val="20"/>
          <w:szCs w:val="20"/>
        </w:rPr>
        <w:t>10</w:t>
      </w:r>
      <w:r w:rsidR="00E92F96" w:rsidRPr="005B3C1A">
        <w:rPr>
          <w:color w:val="auto"/>
          <w:sz w:val="20"/>
          <w:szCs w:val="20"/>
        </w:rPr>
        <w:t xml:space="preserve"> </w:t>
      </w:r>
      <w:r w:rsidR="004A1DF5" w:rsidRPr="005B3C1A">
        <w:rPr>
          <w:color w:val="auto"/>
          <w:sz w:val="20"/>
          <w:szCs w:val="20"/>
        </w:rPr>
        <w:t>S</w:t>
      </w:r>
      <w:r w:rsidR="00E92F96" w:rsidRPr="005B3C1A">
        <w:rPr>
          <w:color w:val="auto"/>
          <w:sz w:val="20"/>
          <w:szCs w:val="20"/>
        </w:rPr>
        <w:t xml:space="preserve">ection </w:t>
      </w:r>
      <w:r w:rsidR="004A1DF5" w:rsidRPr="005B3C1A">
        <w:rPr>
          <w:color w:val="auto"/>
          <w:sz w:val="20"/>
          <w:szCs w:val="20"/>
        </w:rPr>
        <w:t>a</w:t>
      </w:r>
      <w:r w:rsidR="00897A93" w:rsidRPr="005B3C1A">
        <w:rPr>
          <w:color w:val="auto"/>
          <w:sz w:val="20"/>
          <w:szCs w:val="20"/>
        </w:rPr>
        <w:t>.</w:t>
      </w:r>
      <w:r w:rsidR="00E92F96" w:rsidRPr="005B3C1A">
        <w:rPr>
          <w:color w:val="auto"/>
          <w:sz w:val="20"/>
          <w:szCs w:val="20"/>
        </w:rPr>
        <w:t xml:space="preserve"> In this submission we are submitting proposals for the </w:t>
      </w:r>
      <w:r w:rsidR="00427792" w:rsidRPr="005B3C1A">
        <w:rPr>
          <w:color w:val="auto"/>
          <w:sz w:val="20"/>
          <w:szCs w:val="20"/>
        </w:rPr>
        <w:t>Structural repairs</w:t>
      </w:r>
      <w:r w:rsidR="00E92F96" w:rsidRPr="005B3C1A">
        <w:rPr>
          <w:color w:val="auto"/>
          <w:sz w:val="20"/>
          <w:szCs w:val="20"/>
        </w:rPr>
        <w:t xml:space="preserve"> to the </w:t>
      </w:r>
      <w:r w:rsidR="00427792" w:rsidRPr="005B3C1A">
        <w:rPr>
          <w:color w:val="auto"/>
          <w:sz w:val="20"/>
          <w:szCs w:val="20"/>
        </w:rPr>
        <w:t>T</w:t>
      </w:r>
      <w:r w:rsidR="00E92F96" w:rsidRPr="005B3C1A">
        <w:rPr>
          <w:color w:val="auto"/>
          <w:sz w:val="20"/>
          <w:szCs w:val="20"/>
        </w:rPr>
        <w:t xml:space="preserve">own </w:t>
      </w:r>
      <w:r w:rsidR="00427792" w:rsidRPr="005B3C1A">
        <w:rPr>
          <w:color w:val="auto"/>
          <w:sz w:val="20"/>
          <w:szCs w:val="20"/>
        </w:rPr>
        <w:t>H</w:t>
      </w:r>
      <w:r w:rsidR="00045F6D" w:rsidRPr="005B3C1A">
        <w:rPr>
          <w:color w:val="auto"/>
          <w:sz w:val="20"/>
          <w:szCs w:val="20"/>
        </w:rPr>
        <w:t>all</w:t>
      </w:r>
      <w:r w:rsidR="00427792" w:rsidRPr="005B3C1A">
        <w:rPr>
          <w:color w:val="auto"/>
          <w:sz w:val="20"/>
          <w:szCs w:val="20"/>
        </w:rPr>
        <w:t xml:space="preserve"> and Broadway Annex</w:t>
      </w:r>
      <w:r w:rsidR="0099405C" w:rsidRPr="005B3C1A">
        <w:rPr>
          <w:color w:val="auto"/>
          <w:sz w:val="20"/>
          <w:szCs w:val="20"/>
        </w:rPr>
        <w:t xml:space="preserve"> which include the extent and scope of the demolition wo</w:t>
      </w:r>
      <w:r w:rsidR="00C17E52" w:rsidRPr="005B3C1A">
        <w:rPr>
          <w:color w:val="auto"/>
          <w:sz w:val="20"/>
          <w:szCs w:val="20"/>
        </w:rPr>
        <w:t xml:space="preserve">rks to accommodate the new approved </w:t>
      </w:r>
      <w:r w:rsidR="00217B55" w:rsidRPr="005B3C1A">
        <w:rPr>
          <w:color w:val="auto"/>
          <w:sz w:val="20"/>
          <w:szCs w:val="20"/>
        </w:rPr>
        <w:t xml:space="preserve">development. </w:t>
      </w:r>
      <w:r w:rsidR="00C30595" w:rsidRPr="005B3C1A">
        <w:rPr>
          <w:color w:val="auto"/>
          <w:sz w:val="20"/>
          <w:szCs w:val="20"/>
        </w:rPr>
        <w:t>During the construction</w:t>
      </w:r>
      <w:r w:rsidR="001632C8" w:rsidRPr="005B3C1A">
        <w:rPr>
          <w:color w:val="auto"/>
          <w:sz w:val="20"/>
          <w:szCs w:val="20"/>
        </w:rPr>
        <w:t xml:space="preserve"> w</w:t>
      </w:r>
      <w:r w:rsidR="00217B55" w:rsidRPr="005B3C1A">
        <w:rPr>
          <w:color w:val="auto"/>
          <w:sz w:val="20"/>
          <w:szCs w:val="20"/>
        </w:rPr>
        <w:t>e</w:t>
      </w:r>
      <w:r w:rsidR="00E92F96" w:rsidRPr="005B3C1A">
        <w:rPr>
          <w:color w:val="auto"/>
          <w:sz w:val="20"/>
          <w:szCs w:val="20"/>
        </w:rPr>
        <w:t xml:space="preserve"> have </w:t>
      </w:r>
      <w:r w:rsidR="001632C8" w:rsidRPr="005B3C1A">
        <w:rPr>
          <w:color w:val="auto"/>
          <w:sz w:val="20"/>
          <w:szCs w:val="20"/>
        </w:rPr>
        <w:t>had several inspection meeting H</w:t>
      </w:r>
      <w:r w:rsidR="00E92F96" w:rsidRPr="005B3C1A">
        <w:rPr>
          <w:color w:val="auto"/>
          <w:sz w:val="20"/>
          <w:szCs w:val="20"/>
        </w:rPr>
        <w:t xml:space="preserve">istoric England to comment on our proposals. </w:t>
      </w:r>
    </w:p>
    <w:p w14:paraId="5A30B4C6" w14:textId="1993ED38" w:rsidR="0073247F" w:rsidRDefault="0073247F" w:rsidP="0067053F">
      <w:pPr>
        <w:pStyle w:val="Default"/>
        <w:rPr>
          <w:sz w:val="20"/>
          <w:szCs w:val="20"/>
        </w:rPr>
      </w:pPr>
    </w:p>
    <w:p w14:paraId="5B00364A" w14:textId="4F28148E" w:rsidR="0073247F" w:rsidRDefault="0073247F" w:rsidP="0067053F">
      <w:pPr>
        <w:pStyle w:val="Default"/>
        <w:rPr>
          <w:sz w:val="20"/>
          <w:szCs w:val="20"/>
        </w:rPr>
      </w:pPr>
      <w:r>
        <w:rPr>
          <w:sz w:val="20"/>
          <w:szCs w:val="20"/>
        </w:rPr>
        <w:t xml:space="preserve">Included in this submission are the following </w:t>
      </w:r>
      <w:r w:rsidR="00D47708">
        <w:rPr>
          <w:sz w:val="20"/>
          <w:szCs w:val="20"/>
        </w:rPr>
        <w:t>documents</w:t>
      </w:r>
    </w:p>
    <w:p w14:paraId="4FA9614E" w14:textId="77777777" w:rsidR="004E701D" w:rsidRDefault="004E701D" w:rsidP="0067053F">
      <w:pPr>
        <w:pStyle w:val="Default"/>
        <w:rPr>
          <w:sz w:val="20"/>
          <w:szCs w:val="20"/>
        </w:rPr>
      </w:pPr>
    </w:p>
    <w:p w14:paraId="77280337" w14:textId="77777777" w:rsidR="004E701D" w:rsidRPr="004E701D" w:rsidRDefault="004E701D" w:rsidP="004E701D">
      <w:pPr>
        <w:spacing w:after="160" w:line="240" w:lineRule="auto"/>
        <w:ind w:left="1440"/>
        <w:contextualSpacing/>
        <w:rPr>
          <w:rFonts w:ascii="Arial" w:hAnsi="Arial" w:cs="Arial"/>
          <w:sz w:val="20"/>
          <w:szCs w:val="20"/>
          <w:lang w:eastAsia="en-GB"/>
        </w:rPr>
      </w:pPr>
    </w:p>
    <w:p w14:paraId="153A1057" w14:textId="77777777" w:rsidR="00217B55" w:rsidRPr="004E701D" w:rsidRDefault="00217B55" w:rsidP="001632C8">
      <w:pPr>
        <w:spacing w:after="160" w:line="240" w:lineRule="auto"/>
        <w:rPr>
          <w:rFonts w:ascii="Arial" w:hAnsi="Arial" w:cs="Arial"/>
          <w:color w:val="000000"/>
          <w:sz w:val="20"/>
          <w:szCs w:val="20"/>
          <w:u w:val="single"/>
          <w:lang w:eastAsia="en-GB"/>
        </w:rPr>
      </w:pPr>
      <w:r w:rsidRPr="004E701D">
        <w:rPr>
          <w:rFonts w:ascii="Arial" w:hAnsi="Arial" w:cs="Arial"/>
          <w:color w:val="000000"/>
          <w:sz w:val="20"/>
          <w:szCs w:val="20"/>
          <w:u w:val="single"/>
          <w:lang w:eastAsia="en-GB"/>
        </w:rPr>
        <w:t xml:space="preserve">Broadway Annex </w:t>
      </w:r>
    </w:p>
    <w:p w14:paraId="6F9183DD" w14:textId="77777777" w:rsidR="00217B55" w:rsidRPr="004E701D" w:rsidRDefault="00217B55" w:rsidP="001632C8">
      <w:pPr>
        <w:numPr>
          <w:ilvl w:val="0"/>
          <w:numId w:val="13"/>
        </w:numPr>
        <w:spacing w:after="160" w:line="240" w:lineRule="auto"/>
        <w:contextualSpacing/>
        <w:rPr>
          <w:rFonts w:ascii="Arial" w:hAnsi="Arial" w:cs="Arial"/>
          <w:color w:val="000000"/>
          <w:sz w:val="20"/>
          <w:szCs w:val="20"/>
          <w:lang w:eastAsia="en-GB"/>
        </w:rPr>
      </w:pPr>
      <w:r w:rsidRPr="004E701D">
        <w:rPr>
          <w:rFonts w:ascii="Arial" w:hAnsi="Arial" w:cs="Arial"/>
          <w:color w:val="000000"/>
          <w:sz w:val="20"/>
          <w:szCs w:val="20"/>
          <w:lang w:eastAsia="en-GB"/>
        </w:rPr>
        <w:t>KDS Architects</w:t>
      </w:r>
    </w:p>
    <w:p w14:paraId="3C7CA035" w14:textId="77777777" w:rsidR="00217B55" w:rsidRPr="004E701D" w:rsidRDefault="00217B55" w:rsidP="001632C8">
      <w:pPr>
        <w:numPr>
          <w:ilvl w:val="0"/>
          <w:numId w:val="14"/>
        </w:numPr>
        <w:spacing w:after="160" w:line="240" w:lineRule="auto"/>
        <w:contextualSpacing/>
        <w:rPr>
          <w:rFonts w:ascii="Arial" w:hAnsi="Arial" w:cs="Arial"/>
          <w:color w:val="000000"/>
          <w:sz w:val="20"/>
          <w:szCs w:val="20"/>
          <w:lang w:eastAsia="en-GB"/>
        </w:rPr>
      </w:pPr>
      <w:r w:rsidRPr="004E701D">
        <w:rPr>
          <w:rFonts w:ascii="Arial" w:hAnsi="Arial" w:cs="Arial"/>
          <w:color w:val="000000"/>
          <w:sz w:val="20"/>
          <w:szCs w:val="20"/>
          <w:lang w:eastAsia="en-GB"/>
        </w:rPr>
        <w:t>Existing</w:t>
      </w:r>
    </w:p>
    <w:p w14:paraId="141AF2E3" w14:textId="77777777" w:rsidR="00217B55" w:rsidRPr="004E701D" w:rsidRDefault="00217B55" w:rsidP="001632C8">
      <w:pPr>
        <w:numPr>
          <w:ilvl w:val="0"/>
          <w:numId w:val="14"/>
        </w:numPr>
        <w:spacing w:after="160" w:line="240" w:lineRule="auto"/>
        <w:contextualSpacing/>
        <w:rPr>
          <w:rFonts w:ascii="Arial" w:hAnsi="Arial" w:cs="Arial"/>
          <w:color w:val="000000"/>
          <w:sz w:val="20"/>
          <w:szCs w:val="20"/>
          <w:lang w:eastAsia="en-GB"/>
        </w:rPr>
      </w:pPr>
      <w:r w:rsidRPr="004E701D">
        <w:rPr>
          <w:rFonts w:ascii="Arial" w:hAnsi="Arial" w:cs="Arial"/>
          <w:color w:val="000000"/>
          <w:sz w:val="20"/>
          <w:szCs w:val="20"/>
          <w:lang w:eastAsia="en-GB"/>
        </w:rPr>
        <w:t>Proposed</w:t>
      </w:r>
    </w:p>
    <w:p w14:paraId="68E4BBF0" w14:textId="77777777" w:rsidR="00217B55" w:rsidRPr="004E701D" w:rsidRDefault="00217B55" w:rsidP="001632C8">
      <w:pPr>
        <w:numPr>
          <w:ilvl w:val="0"/>
          <w:numId w:val="13"/>
        </w:numPr>
        <w:spacing w:after="160" w:line="240" w:lineRule="auto"/>
        <w:contextualSpacing/>
        <w:rPr>
          <w:rFonts w:ascii="Arial" w:hAnsi="Arial" w:cs="Arial"/>
          <w:color w:val="000000"/>
          <w:sz w:val="20"/>
          <w:szCs w:val="20"/>
          <w:lang w:eastAsia="en-GB"/>
        </w:rPr>
      </w:pPr>
      <w:r w:rsidRPr="004E701D">
        <w:rPr>
          <w:rFonts w:ascii="Arial" w:hAnsi="Arial" w:cs="Arial"/>
          <w:color w:val="000000"/>
          <w:sz w:val="20"/>
          <w:szCs w:val="20"/>
          <w:lang w:eastAsia="en-GB"/>
        </w:rPr>
        <w:t>HTS Structural Engineer</w:t>
      </w:r>
    </w:p>
    <w:p w14:paraId="2A0ADF59" w14:textId="77777777" w:rsidR="00217B55" w:rsidRPr="004E701D" w:rsidRDefault="00217B55" w:rsidP="001632C8">
      <w:pPr>
        <w:numPr>
          <w:ilvl w:val="0"/>
          <w:numId w:val="16"/>
        </w:numPr>
        <w:spacing w:after="160" w:line="240" w:lineRule="auto"/>
        <w:contextualSpacing/>
        <w:rPr>
          <w:rFonts w:ascii="Arial" w:hAnsi="Arial" w:cs="Arial"/>
          <w:color w:val="000000"/>
          <w:sz w:val="20"/>
          <w:szCs w:val="20"/>
          <w:lang w:eastAsia="en-GB"/>
        </w:rPr>
      </w:pPr>
      <w:r w:rsidRPr="004E701D">
        <w:rPr>
          <w:rFonts w:ascii="Arial" w:hAnsi="Arial" w:cs="Arial"/>
          <w:color w:val="000000"/>
          <w:sz w:val="20"/>
          <w:szCs w:val="20"/>
          <w:lang w:eastAsia="en-GB"/>
        </w:rPr>
        <w:t>Details &amp; Connections</w:t>
      </w:r>
    </w:p>
    <w:p w14:paraId="7E272827" w14:textId="77777777" w:rsidR="00217B55" w:rsidRPr="004E701D" w:rsidRDefault="00217B55" w:rsidP="001632C8">
      <w:pPr>
        <w:numPr>
          <w:ilvl w:val="0"/>
          <w:numId w:val="16"/>
        </w:numPr>
        <w:spacing w:after="160" w:line="240" w:lineRule="auto"/>
        <w:contextualSpacing/>
        <w:rPr>
          <w:rFonts w:ascii="Arial" w:hAnsi="Arial" w:cs="Arial"/>
          <w:color w:val="000000"/>
          <w:sz w:val="20"/>
          <w:szCs w:val="20"/>
          <w:lang w:eastAsia="en-GB"/>
        </w:rPr>
      </w:pPr>
      <w:r w:rsidRPr="004E701D">
        <w:rPr>
          <w:rFonts w:ascii="Arial" w:hAnsi="Arial" w:cs="Arial"/>
          <w:color w:val="000000"/>
          <w:sz w:val="20"/>
          <w:szCs w:val="20"/>
          <w:lang w:eastAsia="en-GB"/>
        </w:rPr>
        <w:t>Roof &amp; Roof Details</w:t>
      </w:r>
    </w:p>
    <w:p w14:paraId="3F3C63AB" w14:textId="77777777" w:rsidR="00217B55" w:rsidRPr="004E701D" w:rsidRDefault="00217B55" w:rsidP="001632C8">
      <w:pPr>
        <w:numPr>
          <w:ilvl w:val="0"/>
          <w:numId w:val="16"/>
        </w:numPr>
        <w:spacing w:after="160" w:line="240" w:lineRule="auto"/>
        <w:contextualSpacing/>
        <w:rPr>
          <w:rFonts w:ascii="Arial" w:hAnsi="Arial" w:cs="Arial"/>
          <w:color w:val="000000"/>
          <w:sz w:val="20"/>
          <w:szCs w:val="20"/>
          <w:lang w:eastAsia="en-GB"/>
        </w:rPr>
      </w:pPr>
      <w:r w:rsidRPr="004E701D">
        <w:rPr>
          <w:rFonts w:ascii="Arial" w:hAnsi="Arial" w:cs="Arial"/>
          <w:color w:val="000000"/>
          <w:sz w:val="20"/>
          <w:szCs w:val="20"/>
          <w:lang w:eastAsia="en-GB"/>
        </w:rPr>
        <w:t>Box frame Details</w:t>
      </w:r>
    </w:p>
    <w:p w14:paraId="0AC86892" w14:textId="77777777" w:rsidR="00217B55" w:rsidRPr="004E701D" w:rsidRDefault="00217B55" w:rsidP="001632C8">
      <w:pPr>
        <w:numPr>
          <w:ilvl w:val="0"/>
          <w:numId w:val="16"/>
        </w:numPr>
        <w:spacing w:after="160" w:line="240" w:lineRule="auto"/>
        <w:contextualSpacing/>
        <w:rPr>
          <w:rFonts w:ascii="Arial" w:hAnsi="Arial" w:cs="Arial"/>
          <w:color w:val="000000"/>
          <w:sz w:val="20"/>
          <w:szCs w:val="20"/>
          <w:lang w:eastAsia="en-GB"/>
        </w:rPr>
      </w:pPr>
      <w:r w:rsidRPr="004E701D">
        <w:rPr>
          <w:rFonts w:ascii="Arial" w:hAnsi="Arial" w:cs="Arial"/>
          <w:color w:val="000000"/>
          <w:sz w:val="20"/>
          <w:szCs w:val="20"/>
          <w:lang w:eastAsia="en-GB"/>
        </w:rPr>
        <w:t>Sections</w:t>
      </w:r>
    </w:p>
    <w:p w14:paraId="45606D86" w14:textId="77777777" w:rsidR="00217B55" w:rsidRPr="004E701D" w:rsidRDefault="00217B55" w:rsidP="001632C8">
      <w:pPr>
        <w:numPr>
          <w:ilvl w:val="0"/>
          <w:numId w:val="13"/>
        </w:numPr>
        <w:spacing w:after="160" w:line="240" w:lineRule="auto"/>
        <w:contextualSpacing/>
        <w:rPr>
          <w:rFonts w:ascii="Arial" w:hAnsi="Arial" w:cs="Arial"/>
          <w:color w:val="000000"/>
          <w:sz w:val="20"/>
          <w:szCs w:val="20"/>
          <w:lang w:eastAsia="en-GB"/>
        </w:rPr>
      </w:pPr>
      <w:r w:rsidRPr="004E701D">
        <w:rPr>
          <w:rFonts w:ascii="Arial" w:hAnsi="Arial" w:cs="Arial"/>
          <w:color w:val="000000"/>
          <w:sz w:val="20"/>
          <w:szCs w:val="20"/>
          <w:lang w:eastAsia="en-GB"/>
        </w:rPr>
        <w:t>Methodology &amp; Gen Notes</w:t>
      </w:r>
    </w:p>
    <w:p w14:paraId="1F568845" w14:textId="77777777" w:rsidR="00217B55" w:rsidRPr="004E701D" w:rsidRDefault="00217B55" w:rsidP="001632C8">
      <w:pPr>
        <w:numPr>
          <w:ilvl w:val="0"/>
          <w:numId w:val="13"/>
        </w:numPr>
        <w:spacing w:after="160" w:line="240" w:lineRule="auto"/>
        <w:contextualSpacing/>
        <w:rPr>
          <w:rFonts w:ascii="Arial" w:hAnsi="Arial" w:cs="Arial"/>
          <w:color w:val="000000"/>
          <w:sz w:val="20"/>
          <w:szCs w:val="20"/>
          <w:lang w:eastAsia="en-GB"/>
        </w:rPr>
      </w:pPr>
      <w:r w:rsidRPr="004E701D">
        <w:rPr>
          <w:rFonts w:ascii="Arial" w:hAnsi="Arial" w:cs="Arial"/>
          <w:color w:val="000000"/>
          <w:sz w:val="20"/>
          <w:szCs w:val="20"/>
          <w:lang w:eastAsia="en-GB"/>
        </w:rPr>
        <w:t>Demolition</w:t>
      </w:r>
    </w:p>
    <w:p w14:paraId="55B689B2" w14:textId="77777777" w:rsidR="00217B55" w:rsidRPr="004E701D" w:rsidRDefault="00217B55" w:rsidP="001632C8">
      <w:pPr>
        <w:numPr>
          <w:ilvl w:val="0"/>
          <w:numId w:val="15"/>
        </w:numPr>
        <w:spacing w:after="160" w:line="240" w:lineRule="auto"/>
        <w:contextualSpacing/>
        <w:rPr>
          <w:rFonts w:ascii="Arial" w:hAnsi="Arial" w:cs="Arial"/>
          <w:color w:val="000000"/>
          <w:sz w:val="20"/>
          <w:szCs w:val="20"/>
          <w:lang w:eastAsia="en-GB"/>
        </w:rPr>
      </w:pPr>
      <w:r w:rsidRPr="004E701D">
        <w:rPr>
          <w:rFonts w:ascii="Arial" w:hAnsi="Arial" w:cs="Arial"/>
          <w:color w:val="000000"/>
          <w:sz w:val="20"/>
          <w:szCs w:val="20"/>
          <w:lang w:eastAsia="en-GB"/>
        </w:rPr>
        <w:t>HTS Structural Engineers</w:t>
      </w:r>
    </w:p>
    <w:p w14:paraId="56CD4835" w14:textId="77777777" w:rsidR="00217B55" w:rsidRPr="004E701D" w:rsidRDefault="00217B55" w:rsidP="001632C8">
      <w:pPr>
        <w:numPr>
          <w:ilvl w:val="0"/>
          <w:numId w:val="15"/>
        </w:numPr>
        <w:spacing w:after="160" w:line="240" w:lineRule="auto"/>
        <w:contextualSpacing/>
        <w:rPr>
          <w:rFonts w:ascii="Arial" w:hAnsi="Arial" w:cs="Arial"/>
          <w:color w:val="000000"/>
          <w:sz w:val="20"/>
          <w:szCs w:val="20"/>
          <w:lang w:eastAsia="en-GB"/>
        </w:rPr>
      </w:pPr>
      <w:r w:rsidRPr="004E701D">
        <w:rPr>
          <w:rFonts w:ascii="Arial" w:hAnsi="Arial" w:cs="Arial"/>
          <w:color w:val="000000"/>
          <w:sz w:val="20"/>
          <w:szCs w:val="20"/>
          <w:lang w:eastAsia="en-GB"/>
        </w:rPr>
        <w:t>KDS Architects</w:t>
      </w:r>
    </w:p>
    <w:p w14:paraId="1C57EB3A" w14:textId="77777777" w:rsidR="00217B55" w:rsidRPr="004E701D" w:rsidRDefault="00217B55" w:rsidP="001632C8">
      <w:pPr>
        <w:numPr>
          <w:ilvl w:val="0"/>
          <w:numId w:val="13"/>
        </w:numPr>
        <w:spacing w:after="160" w:line="240" w:lineRule="auto"/>
        <w:contextualSpacing/>
        <w:rPr>
          <w:rFonts w:ascii="Arial" w:hAnsi="Arial" w:cs="Arial"/>
          <w:color w:val="000000"/>
          <w:sz w:val="20"/>
          <w:szCs w:val="20"/>
          <w:lang w:eastAsia="en-GB"/>
        </w:rPr>
      </w:pPr>
      <w:r w:rsidRPr="004E701D">
        <w:rPr>
          <w:rFonts w:ascii="Arial" w:hAnsi="Arial" w:cs="Arial"/>
          <w:color w:val="000000"/>
          <w:sz w:val="20"/>
          <w:szCs w:val="20"/>
          <w:lang w:eastAsia="en-GB"/>
        </w:rPr>
        <w:t>Structural Report and Spec.</w:t>
      </w:r>
    </w:p>
    <w:p w14:paraId="26D047E5" w14:textId="77777777" w:rsidR="0025458F" w:rsidRDefault="0025458F" w:rsidP="0025458F">
      <w:pPr>
        <w:pStyle w:val="ListParagraph"/>
        <w:spacing w:after="0" w:line="240" w:lineRule="auto"/>
        <w:ind w:left="360"/>
        <w:contextualSpacing w:val="0"/>
        <w:rPr>
          <w:rFonts w:eastAsia="Times New Roman"/>
        </w:rPr>
      </w:pPr>
    </w:p>
    <w:p w14:paraId="142403A4" w14:textId="1CA6C39A" w:rsidR="00CE6333" w:rsidRPr="00CE6333" w:rsidRDefault="00CE6333" w:rsidP="00CE6333">
      <w:pPr>
        <w:spacing w:after="0" w:line="240" w:lineRule="auto"/>
        <w:rPr>
          <w:rFonts w:eastAsia="Times New Roman"/>
        </w:rPr>
      </w:pPr>
    </w:p>
    <w:p w14:paraId="44AA9C2C" w14:textId="77777777" w:rsidR="00CE6333" w:rsidRDefault="00CE6333" w:rsidP="0067053F">
      <w:pPr>
        <w:pStyle w:val="Default"/>
        <w:rPr>
          <w:sz w:val="20"/>
          <w:szCs w:val="20"/>
        </w:rPr>
      </w:pPr>
    </w:p>
    <w:p w14:paraId="53D729FE" w14:textId="5DE9CA19" w:rsidR="00F8357F" w:rsidRPr="00F8357F" w:rsidRDefault="00865BEF" w:rsidP="00F8357F">
      <w:pPr>
        <w:pStyle w:val="Default"/>
      </w:pPr>
      <w:r>
        <w:rPr>
          <w:color w:val="auto"/>
          <w:sz w:val="20"/>
          <w:szCs w:val="20"/>
        </w:rPr>
        <w:t>If</w:t>
      </w:r>
      <w:r w:rsidR="00F8357F" w:rsidRPr="00F8357F">
        <w:rPr>
          <w:color w:val="auto"/>
          <w:sz w:val="20"/>
          <w:szCs w:val="20"/>
        </w:rPr>
        <w:t xml:space="preserve"> you have any </w:t>
      </w:r>
      <w:r w:rsidR="00903633" w:rsidRPr="00F8357F">
        <w:rPr>
          <w:color w:val="auto"/>
          <w:sz w:val="20"/>
          <w:szCs w:val="20"/>
        </w:rPr>
        <w:t>questions,</w:t>
      </w:r>
      <w:r w:rsidR="00F8357F" w:rsidRPr="00F8357F">
        <w:rPr>
          <w:color w:val="auto"/>
          <w:sz w:val="20"/>
          <w:szCs w:val="20"/>
        </w:rPr>
        <w:t xml:space="preserve"> please do not hesitate to contact me.</w:t>
      </w:r>
    </w:p>
    <w:p w14:paraId="0072CB98" w14:textId="77777777" w:rsidR="00F8357F" w:rsidRPr="00F8357F" w:rsidRDefault="00F8357F" w:rsidP="00F8357F">
      <w:pPr>
        <w:pStyle w:val="Default"/>
      </w:pPr>
      <w:r w:rsidRPr="00F8357F">
        <w:rPr>
          <w:color w:val="auto"/>
          <w:sz w:val="20"/>
          <w:szCs w:val="20"/>
        </w:rPr>
        <w:t> </w:t>
      </w:r>
    </w:p>
    <w:p w14:paraId="4EF94349" w14:textId="3E084BCB" w:rsidR="00F8357F" w:rsidRDefault="00F8357F" w:rsidP="00F8357F">
      <w:pPr>
        <w:pStyle w:val="Default"/>
        <w:rPr>
          <w:color w:val="auto"/>
          <w:sz w:val="20"/>
          <w:szCs w:val="20"/>
        </w:rPr>
      </w:pPr>
      <w:r w:rsidRPr="00F8357F">
        <w:rPr>
          <w:color w:val="auto"/>
          <w:sz w:val="20"/>
          <w:szCs w:val="20"/>
        </w:rPr>
        <w:t>Regards</w:t>
      </w:r>
    </w:p>
    <w:p w14:paraId="5F506DF5" w14:textId="77777777" w:rsidR="0084032F" w:rsidRPr="00F8357F" w:rsidRDefault="0084032F" w:rsidP="00F8357F">
      <w:pPr>
        <w:pStyle w:val="Default"/>
        <w:rPr>
          <w:color w:val="auto"/>
          <w:sz w:val="20"/>
          <w:szCs w:val="20"/>
        </w:rPr>
      </w:pPr>
    </w:p>
    <w:p w14:paraId="303E35A6" w14:textId="77777777" w:rsidR="00F8357F" w:rsidRPr="00F8357F" w:rsidRDefault="00F8357F" w:rsidP="00F8357F">
      <w:pPr>
        <w:pStyle w:val="Default"/>
      </w:pPr>
    </w:p>
    <w:p w14:paraId="0E52D461" w14:textId="676D5E5E" w:rsidR="00265A1C" w:rsidRDefault="00973419" w:rsidP="00F8357F">
      <w:pPr>
        <w:pStyle w:val="Default"/>
        <w:rPr>
          <w:color w:val="auto"/>
          <w:sz w:val="20"/>
          <w:szCs w:val="20"/>
        </w:rPr>
      </w:pPr>
      <w:r>
        <w:rPr>
          <w:color w:val="auto"/>
          <w:sz w:val="20"/>
          <w:szCs w:val="20"/>
        </w:rPr>
        <w:t>John Bassi</w:t>
      </w:r>
    </w:p>
    <w:p w14:paraId="58435524" w14:textId="7B2FC2C8" w:rsidR="00903633" w:rsidRDefault="00903633" w:rsidP="00F8357F">
      <w:pPr>
        <w:pStyle w:val="Default"/>
        <w:rPr>
          <w:color w:val="auto"/>
          <w:sz w:val="20"/>
          <w:szCs w:val="20"/>
        </w:rPr>
      </w:pPr>
      <w:r>
        <w:rPr>
          <w:color w:val="auto"/>
          <w:sz w:val="20"/>
          <w:szCs w:val="20"/>
        </w:rPr>
        <w:t>Design Manager</w:t>
      </w:r>
    </w:p>
    <w:p w14:paraId="6698976F" w14:textId="511A1C51" w:rsidR="00F8357F" w:rsidRDefault="00F8357F" w:rsidP="00F8357F">
      <w:pPr>
        <w:pStyle w:val="Default"/>
      </w:pPr>
      <w:r w:rsidRPr="00F8357F">
        <w:rPr>
          <w:color w:val="auto"/>
          <w:sz w:val="20"/>
          <w:szCs w:val="20"/>
        </w:rPr>
        <w:t>(Ardmore</w:t>
      </w:r>
      <w:r>
        <w:rPr>
          <w:color w:val="auto"/>
          <w:sz w:val="20"/>
          <w:szCs w:val="20"/>
        </w:rPr>
        <w:t>)</w:t>
      </w:r>
    </w:p>
    <w:p w14:paraId="318D39E3" w14:textId="77777777" w:rsidR="00FB5A15" w:rsidRPr="002C5D6E" w:rsidRDefault="00FB5A15" w:rsidP="002C5D6E"/>
    <w:sectPr w:rsidR="00FB5A15" w:rsidRPr="002C5D6E" w:rsidSect="00AA14E1">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62FA18" w14:textId="77777777" w:rsidR="00687D51" w:rsidRDefault="00687D51" w:rsidP="00122955">
      <w:pPr>
        <w:spacing w:after="0" w:line="240" w:lineRule="auto"/>
      </w:pPr>
      <w:r>
        <w:separator/>
      </w:r>
    </w:p>
  </w:endnote>
  <w:endnote w:type="continuationSeparator" w:id="0">
    <w:p w14:paraId="30DA6FF2" w14:textId="77777777" w:rsidR="00687D51" w:rsidRDefault="00687D51" w:rsidP="001229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B8A29" w14:textId="77777777" w:rsidR="00AA14E1" w:rsidRDefault="00AA14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3BA04" w14:textId="77777777" w:rsidR="00AA14E1" w:rsidRDefault="00AA14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8FB0A" w14:textId="77777777" w:rsidR="00AA14E1" w:rsidRDefault="00AA14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396A0E" w14:textId="77777777" w:rsidR="00687D51" w:rsidRDefault="00687D51" w:rsidP="00122955">
      <w:pPr>
        <w:spacing w:after="0" w:line="240" w:lineRule="auto"/>
      </w:pPr>
      <w:r>
        <w:separator/>
      </w:r>
    </w:p>
  </w:footnote>
  <w:footnote w:type="continuationSeparator" w:id="0">
    <w:p w14:paraId="79A3F0F9" w14:textId="77777777" w:rsidR="00687D51" w:rsidRDefault="00687D51" w:rsidP="001229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F3782" w14:textId="77777777" w:rsidR="00AA14E1" w:rsidRDefault="00AA14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9487D" w14:textId="77777777" w:rsidR="00122955" w:rsidRPr="00AA14E1" w:rsidRDefault="00AA14E1" w:rsidP="00AA14E1">
    <w:pPr>
      <w:pStyle w:val="Header"/>
    </w:pPr>
    <w:r>
      <w:rPr>
        <w:noProof/>
      </w:rPr>
      <w:drawing>
        <wp:anchor distT="0" distB="0" distL="114300" distR="114300" simplePos="0" relativeHeight="251658240" behindDoc="1" locked="0" layoutInCell="1" allowOverlap="1" wp14:anchorId="678B869A" wp14:editId="6EB7BC60">
          <wp:simplePos x="0" y="0"/>
          <wp:positionH relativeFrom="column">
            <wp:posOffset>-914401</wp:posOffset>
          </wp:positionH>
          <wp:positionV relativeFrom="paragraph">
            <wp:posOffset>-411070</wp:posOffset>
          </wp:positionV>
          <wp:extent cx="7535917" cy="10650796"/>
          <wp:effectExtent l="0" t="0" r="8255" b="0"/>
          <wp:wrapNone/>
          <wp:docPr id="2" name="Picture 2" descr="\\ard-file01\HO\New Business\NewBusiness-Current\10 Marketing and Communications\05 Branding and Marketing\00. NEW\Stationary &amp; Workwear\Letterheads\Ardmore Construction\Word\Ardmore Construction Template continu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d-file01\HO\New Business\NewBusiness-Current\10 Marketing and Communications\05 Branding and Marketing\00. NEW\Stationary &amp; Workwear\Letterheads\Ardmore Construction\Word\Ardmore Construction Template continuatio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3358" cy="1066131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3D7A4" w14:textId="77777777" w:rsidR="00AA14E1" w:rsidRDefault="00AA14E1">
    <w:pPr>
      <w:pStyle w:val="Header"/>
    </w:pPr>
    <w:r>
      <w:rPr>
        <w:noProof/>
      </w:rPr>
      <w:drawing>
        <wp:anchor distT="0" distB="0" distL="114300" distR="114300" simplePos="0" relativeHeight="251659264" behindDoc="1" locked="0" layoutInCell="1" allowOverlap="1" wp14:anchorId="19C2A770" wp14:editId="5B9E3134">
          <wp:simplePos x="0" y="0"/>
          <wp:positionH relativeFrom="column">
            <wp:posOffset>-914400</wp:posOffset>
          </wp:positionH>
          <wp:positionV relativeFrom="paragraph">
            <wp:posOffset>-402145</wp:posOffset>
          </wp:positionV>
          <wp:extent cx="7535917" cy="10641345"/>
          <wp:effectExtent l="0" t="0" r="8255" b="7620"/>
          <wp:wrapNone/>
          <wp:docPr id="3" name="Picture 3" descr="\\ard-file01\HO\New Business\NewBusiness-Current\10 Marketing and Communications\05 Branding and Marketing\00. NEW\Stationary &amp; Workwear\Letterheads\Ardmore Construction\Word\Ardmore Construction Templa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rd-file01\HO\New Business\NewBusiness-Current\10 Marketing and Communications\05 Branding and Marketing\00. NEW\Stationary &amp; Workwear\Letterheads\Ardmore Construction\Word\Ardmore Construction Templat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1442" cy="1064914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D796D"/>
    <w:multiLevelType w:val="hybridMultilevel"/>
    <w:tmpl w:val="3B466C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CCE6870"/>
    <w:multiLevelType w:val="hybridMultilevel"/>
    <w:tmpl w:val="6DD4B86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7E3295"/>
    <w:multiLevelType w:val="hybridMultilevel"/>
    <w:tmpl w:val="24A64428"/>
    <w:lvl w:ilvl="0" w:tplc="1944AC1C">
      <w:numFmt w:val="bullet"/>
      <w:lvlText w:val="-"/>
      <w:lvlJc w:val="left"/>
      <w:pPr>
        <w:ind w:left="720" w:hanging="360"/>
      </w:pPr>
      <w:rPr>
        <w:rFonts w:ascii="Calibri" w:eastAsia="Calibri" w:hAnsi="Calibri" w:cs="Calibri" w:hint="default"/>
        <w:sz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3" w15:restartNumberingAfterBreak="0">
    <w:nsid w:val="0ED666DD"/>
    <w:multiLevelType w:val="hybridMultilevel"/>
    <w:tmpl w:val="CF405B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4DD0E13"/>
    <w:multiLevelType w:val="hybridMultilevel"/>
    <w:tmpl w:val="AF56E4B2"/>
    <w:lvl w:ilvl="0" w:tplc="45D43C54">
      <w:numFmt w:val="bullet"/>
      <w:lvlText w:val="-"/>
      <w:lvlJc w:val="left"/>
      <w:pPr>
        <w:ind w:left="720" w:hanging="360"/>
      </w:pPr>
      <w:rPr>
        <w:rFonts w:ascii="Arial" w:eastAsiaTheme="minorHAnsi" w:hAnsi="Arial" w:cs="Arial" w:hint="default"/>
        <w:b/>
        <w:color w:val="auto"/>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040C90"/>
    <w:multiLevelType w:val="hybridMultilevel"/>
    <w:tmpl w:val="64EC0F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C025F65"/>
    <w:multiLevelType w:val="hybridMultilevel"/>
    <w:tmpl w:val="A0A8FD4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C071909"/>
    <w:multiLevelType w:val="hybridMultilevel"/>
    <w:tmpl w:val="4FC6AD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443868B5"/>
    <w:multiLevelType w:val="hybridMultilevel"/>
    <w:tmpl w:val="7714B6F0"/>
    <w:lvl w:ilvl="0" w:tplc="08090011">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50FA414D"/>
    <w:multiLevelType w:val="hybridMultilevel"/>
    <w:tmpl w:val="BC0CA9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5306620C"/>
    <w:multiLevelType w:val="hybridMultilevel"/>
    <w:tmpl w:val="BA887684"/>
    <w:lvl w:ilvl="0" w:tplc="68C241E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58E50723"/>
    <w:multiLevelType w:val="hybridMultilevel"/>
    <w:tmpl w:val="E42C07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6CCF1D86"/>
    <w:multiLevelType w:val="hybridMultilevel"/>
    <w:tmpl w:val="536A8C6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1034AE3"/>
    <w:multiLevelType w:val="hybridMultilevel"/>
    <w:tmpl w:val="EB8CE13A"/>
    <w:lvl w:ilvl="0" w:tplc="58DED286">
      <w:start w:val="1"/>
      <w:numFmt w:val="decimal"/>
      <w:lvlText w:val="%1)"/>
      <w:lvlJc w:val="left"/>
      <w:pPr>
        <w:ind w:left="720" w:hanging="360"/>
      </w:pPr>
      <w:rPr>
        <w:rFonts w:ascii="Segoe UI" w:eastAsia="Times New Roman" w:hAnsi="Segoe UI" w:cs="Segoe UI" w:hint="default"/>
        <w:color w:val="797C7F"/>
        <w:sz w:val="21"/>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73500E5B"/>
    <w:multiLevelType w:val="hybridMultilevel"/>
    <w:tmpl w:val="DF40483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792A21EE"/>
    <w:multiLevelType w:val="hybridMultilevel"/>
    <w:tmpl w:val="278A4A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9"/>
  </w:num>
  <w:num w:numId="3">
    <w:abstractNumId w:val="4"/>
  </w:num>
  <w:num w:numId="4">
    <w:abstractNumId w:val="10"/>
  </w:num>
  <w:num w:numId="5">
    <w:abstractNumId w:val="8"/>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12"/>
  </w:num>
  <w:num w:numId="9">
    <w:abstractNumId w:val="6"/>
  </w:num>
  <w:num w:numId="10">
    <w:abstractNumId w:val="5"/>
  </w:num>
  <w:num w:numId="11">
    <w:abstractNumId w:val="14"/>
  </w:num>
  <w:num w:numId="12">
    <w:abstractNumId w:val="3"/>
  </w:num>
  <w:num w:numId="13">
    <w:abstractNumId w:val="15"/>
  </w:num>
  <w:num w:numId="14">
    <w:abstractNumId w:val="11"/>
  </w:num>
  <w:num w:numId="15">
    <w:abstractNumId w:val="7"/>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2955"/>
    <w:rsid w:val="00001E84"/>
    <w:rsid w:val="0000615E"/>
    <w:rsid w:val="00013FB6"/>
    <w:rsid w:val="00034656"/>
    <w:rsid w:val="00045F6D"/>
    <w:rsid w:val="000A6A25"/>
    <w:rsid w:val="000B3139"/>
    <w:rsid w:val="000B5F22"/>
    <w:rsid w:val="000F30B8"/>
    <w:rsid w:val="00122955"/>
    <w:rsid w:val="00124051"/>
    <w:rsid w:val="00142A6C"/>
    <w:rsid w:val="00162C7D"/>
    <w:rsid w:val="001632C8"/>
    <w:rsid w:val="00174045"/>
    <w:rsid w:val="001E6A2B"/>
    <w:rsid w:val="002107F8"/>
    <w:rsid w:val="00217B55"/>
    <w:rsid w:val="0025458F"/>
    <w:rsid w:val="00257873"/>
    <w:rsid w:val="00265A1C"/>
    <w:rsid w:val="00274DA4"/>
    <w:rsid w:val="0028355D"/>
    <w:rsid w:val="002B329E"/>
    <w:rsid w:val="002C5D6E"/>
    <w:rsid w:val="002F03E2"/>
    <w:rsid w:val="0031491D"/>
    <w:rsid w:val="003151FF"/>
    <w:rsid w:val="00316539"/>
    <w:rsid w:val="003371C6"/>
    <w:rsid w:val="00355E98"/>
    <w:rsid w:val="003630AF"/>
    <w:rsid w:val="003649DA"/>
    <w:rsid w:val="00394A86"/>
    <w:rsid w:val="003B111F"/>
    <w:rsid w:val="003B6CDE"/>
    <w:rsid w:val="003D61BD"/>
    <w:rsid w:val="003D6BD1"/>
    <w:rsid w:val="00424171"/>
    <w:rsid w:val="00427792"/>
    <w:rsid w:val="00442542"/>
    <w:rsid w:val="004752ED"/>
    <w:rsid w:val="0049418F"/>
    <w:rsid w:val="004A1DF5"/>
    <w:rsid w:val="004D4655"/>
    <w:rsid w:val="004E23B0"/>
    <w:rsid w:val="004E701D"/>
    <w:rsid w:val="00516E27"/>
    <w:rsid w:val="00517DA8"/>
    <w:rsid w:val="00543C40"/>
    <w:rsid w:val="0054458A"/>
    <w:rsid w:val="00552FC2"/>
    <w:rsid w:val="005605F3"/>
    <w:rsid w:val="00580A67"/>
    <w:rsid w:val="005B3C1A"/>
    <w:rsid w:val="005B566C"/>
    <w:rsid w:val="005C3BF5"/>
    <w:rsid w:val="005C4B07"/>
    <w:rsid w:val="005F0AFB"/>
    <w:rsid w:val="006158AA"/>
    <w:rsid w:val="00631239"/>
    <w:rsid w:val="00636715"/>
    <w:rsid w:val="00656766"/>
    <w:rsid w:val="0067053F"/>
    <w:rsid w:val="006823A3"/>
    <w:rsid w:val="00687D51"/>
    <w:rsid w:val="006B490E"/>
    <w:rsid w:val="006C3296"/>
    <w:rsid w:val="006F5015"/>
    <w:rsid w:val="006F6B59"/>
    <w:rsid w:val="00700E55"/>
    <w:rsid w:val="0073247F"/>
    <w:rsid w:val="007348CB"/>
    <w:rsid w:val="00784C11"/>
    <w:rsid w:val="00790246"/>
    <w:rsid w:val="007B0690"/>
    <w:rsid w:val="007B0F2A"/>
    <w:rsid w:val="007B5A01"/>
    <w:rsid w:val="0080273B"/>
    <w:rsid w:val="00815378"/>
    <w:rsid w:val="0084032F"/>
    <w:rsid w:val="00865BEF"/>
    <w:rsid w:val="00897A93"/>
    <w:rsid w:val="008D6252"/>
    <w:rsid w:val="008E4E3C"/>
    <w:rsid w:val="00903633"/>
    <w:rsid w:val="0091055D"/>
    <w:rsid w:val="00915CF2"/>
    <w:rsid w:val="00921AF9"/>
    <w:rsid w:val="0093070B"/>
    <w:rsid w:val="009327FF"/>
    <w:rsid w:val="0097114B"/>
    <w:rsid w:val="00973419"/>
    <w:rsid w:val="009748E5"/>
    <w:rsid w:val="0099405C"/>
    <w:rsid w:val="009B514C"/>
    <w:rsid w:val="009B53EE"/>
    <w:rsid w:val="009D2384"/>
    <w:rsid w:val="009D44D6"/>
    <w:rsid w:val="00A101D1"/>
    <w:rsid w:val="00A42108"/>
    <w:rsid w:val="00A567BF"/>
    <w:rsid w:val="00A77754"/>
    <w:rsid w:val="00AA14E1"/>
    <w:rsid w:val="00AC06A0"/>
    <w:rsid w:val="00AC701C"/>
    <w:rsid w:val="00AF6EC1"/>
    <w:rsid w:val="00B1164E"/>
    <w:rsid w:val="00B276B1"/>
    <w:rsid w:val="00B45CDB"/>
    <w:rsid w:val="00B76AA9"/>
    <w:rsid w:val="00B872AD"/>
    <w:rsid w:val="00B91F34"/>
    <w:rsid w:val="00BF58B8"/>
    <w:rsid w:val="00C17E52"/>
    <w:rsid w:val="00C30595"/>
    <w:rsid w:val="00C622D9"/>
    <w:rsid w:val="00C62CF8"/>
    <w:rsid w:val="00C947C0"/>
    <w:rsid w:val="00CE6333"/>
    <w:rsid w:val="00D07679"/>
    <w:rsid w:val="00D25D6D"/>
    <w:rsid w:val="00D340CC"/>
    <w:rsid w:val="00D47708"/>
    <w:rsid w:val="00D859AA"/>
    <w:rsid w:val="00E038BD"/>
    <w:rsid w:val="00E33210"/>
    <w:rsid w:val="00E7306C"/>
    <w:rsid w:val="00E753CF"/>
    <w:rsid w:val="00E92F96"/>
    <w:rsid w:val="00EE22A5"/>
    <w:rsid w:val="00EF2788"/>
    <w:rsid w:val="00F07AE6"/>
    <w:rsid w:val="00F42F8D"/>
    <w:rsid w:val="00F80875"/>
    <w:rsid w:val="00F8357F"/>
    <w:rsid w:val="00F837AD"/>
    <w:rsid w:val="00FB5A15"/>
    <w:rsid w:val="00FD09C0"/>
    <w:rsid w:val="00FF6D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1CBC33"/>
  <w15:docId w15:val="{9FD0DBEA-CA3E-450B-BBFA-2B0482E40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29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2955"/>
  </w:style>
  <w:style w:type="paragraph" w:styleId="Footer">
    <w:name w:val="footer"/>
    <w:basedOn w:val="Normal"/>
    <w:link w:val="FooterChar"/>
    <w:uiPriority w:val="99"/>
    <w:unhideWhenUsed/>
    <w:rsid w:val="001229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2955"/>
  </w:style>
  <w:style w:type="paragraph" w:styleId="BalloonText">
    <w:name w:val="Balloon Text"/>
    <w:basedOn w:val="Normal"/>
    <w:link w:val="BalloonTextChar"/>
    <w:uiPriority w:val="99"/>
    <w:semiHidden/>
    <w:unhideWhenUsed/>
    <w:rsid w:val="001229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2955"/>
    <w:rPr>
      <w:rFonts w:ascii="Tahoma" w:hAnsi="Tahoma" w:cs="Tahoma"/>
      <w:sz w:val="16"/>
      <w:szCs w:val="16"/>
    </w:rPr>
  </w:style>
  <w:style w:type="paragraph" w:styleId="NoSpacing">
    <w:name w:val="No Spacing"/>
    <w:basedOn w:val="Normal"/>
    <w:uiPriority w:val="1"/>
    <w:qFormat/>
    <w:rsid w:val="00AF6EC1"/>
    <w:pPr>
      <w:spacing w:after="0" w:line="240" w:lineRule="auto"/>
    </w:pPr>
  </w:style>
  <w:style w:type="paragraph" w:customStyle="1" w:styleId="Default">
    <w:name w:val="Default"/>
    <w:basedOn w:val="Normal"/>
    <w:rsid w:val="00F8357F"/>
    <w:pPr>
      <w:autoSpaceDE w:val="0"/>
      <w:autoSpaceDN w:val="0"/>
      <w:spacing w:after="0" w:line="240" w:lineRule="auto"/>
    </w:pPr>
    <w:rPr>
      <w:rFonts w:ascii="Arial" w:hAnsi="Arial" w:cs="Arial"/>
      <w:color w:val="000000"/>
      <w:sz w:val="24"/>
      <w:szCs w:val="24"/>
      <w:lang w:eastAsia="en-GB"/>
    </w:rPr>
  </w:style>
  <w:style w:type="character" w:styleId="Hyperlink">
    <w:name w:val="Hyperlink"/>
    <w:basedOn w:val="DefaultParagraphFont"/>
    <w:uiPriority w:val="99"/>
    <w:semiHidden/>
    <w:unhideWhenUsed/>
    <w:rsid w:val="000B3139"/>
    <w:rPr>
      <w:color w:val="0000FF"/>
      <w:u w:val="single"/>
    </w:rPr>
  </w:style>
  <w:style w:type="paragraph" w:styleId="ListParagraph">
    <w:name w:val="List Paragraph"/>
    <w:basedOn w:val="Normal"/>
    <w:uiPriority w:val="34"/>
    <w:qFormat/>
    <w:rsid w:val="00C62CF8"/>
    <w:pPr>
      <w:ind w:left="720"/>
      <w:contextualSpacing/>
    </w:pPr>
  </w:style>
  <w:style w:type="character" w:customStyle="1" w:styleId="downloadlinklink">
    <w:name w:val="download_link_link"/>
    <w:basedOn w:val="DefaultParagraphFont"/>
    <w:rsid w:val="00CE63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028485">
      <w:bodyDiv w:val="1"/>
      <w:marLeft w:val="0"/>
      <w:marRight w:val="0"/>
      <w:marTop w:val="0"/>
      <w:marBottom w:val="0"/>
      <w:divBdr>
        <w:top w:val="none" w:sz="0" w:space="0" w:color="auto"/>
        <w:left w:val="none" w:sz="0" w:space="0" w:color="auto"/>
        <w:bottom w:val="none" w:sz="0" w:space="0" w:color="auto"/>
        <w:right w:val="none" w:sz="0" w:space="0" w:color="auto"/>
      </w:divBdr>
    </w:div>
    <w:div w:id="172955366">
      <w:bodyDiv w:val="1"/>
      <w:marLeft w:val="0"/>
      <w:marRight w:val="0"/>
      <w:marTop w:val="0"/>
      <w:marBottom w:val="0"/>
      <w:divBdr>
        <w:top w:val="none" w:sz="0" w:space="0" w:color="auto"/>
        <w:left w:val="none" w:sz="0" w:space="0" w:color="auto"/>
        <w:bottom w:val="none" w:sz="0" w:space="0" w:color="auto"/>
        <w:right w:val="none" w:sz="0" w:space="0" w:color="auto"/>
      </w:divBdr>
    </w:div>
    <w:div w:id="691496461">
      <w:bodyDiv w:val="1"/>
      <w:marLeft w:val="0"/>
      <w:marRight w:val="0"/>
      <w:marTop w:val="0"/>
      <w:marBottom w:val="0"/>
      <w:divBdr>
        <w:top w:val="none" w:sz="0" w:space="0" w:color="auto"/>
        <w:left w:val="none" w:sz="0" w:space="0" w:color="auto"/>
        <w:bottom w:val="none" w:sz="0" w:space="0" w:color="auto"/>
        <w:right w:val="none" w:sz="0" w:space="0" w:color="auto"/>
      </w:divBdr>
    </w:div>
    <w:div w:id="780034800">
      <w:bodyDiv w:val="1"/>
      <w:marLeft w:val="0"/>
      <w:marRight w:val="0"/>
      <w:marTop w:val="0"/>
      <w:marBottom w:val="0"/>
      <w:divBdr>
        <w:top w:val="none" w:sz="0" w:space="0" w:color="auto"/>
        <w:left w:val="none" w:sz="0" w:space="0" w:color="auto"/>
        <w:bottom w:val="none" w:sz="0" w:space="0" w:color="auto"/>
        <w:right w:val="none" w:sz="0" w:space="0" w:color="auto"/>
      </w:divBdr>
    </w:div>
    <w:div w:id="1734161009">
      <w:bodyDiv w:val="1"/>
      <w:marLeft w:val="0"/>
      <w:marRight w:val="0"/>
      <w:marTop w:val="0"/>
      <w:marBottom w:val="0"/>
      <w:divBdr>
        <w:top w:val="none" w:sz="0" w:space="0" w:color="auto"/>
        <w:left w:val="none" w:sz="0" w:space="0" w:color="auto"/>
        <w:bottom w:val="none" w:sz="0" w:space="0" w:color="auto"/>
        <w:right w:val="none" w:sz="0" w:space="0" w:color="auto"/>
      </w:divBdr>
    </w:div>
    <w:div w:id="1917477461">
      <w:bodyDiv w:val="1"/>
      <w:marLeft w:val="0"/>
      <w:marRight w:val="0"/>
      <w:marTop w:val="0"/>
      <w:marBottom w:val="0"/>
      <w:divBdr>
        <w:top w:val="none" w:sz="0" w:space="0" w:color="auto"/>
        <w:left w:val="none" w:sz="0" w:space="0" w:color="auto"/>
        <w:bottom w:val="none" w:sz="0" w:space="0" w:color="auto"/>
        <w:right w:val="none" w:sz="0" w:space="0" w:color="auto"/>
      </w:divBdr>
    </w:div>
    <w:div w:id="1954705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AD9BC0-37E4-4D1D-A0F6-02322C8DEF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665</Words>
  <Characters>3795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Martyn Horne</dc:creator>
  <cp:lastModifiedBy>John Bassi</cp:lastModifiedBy>
  <cp:revision>2</cp:revision>
  <cp:lastPrinted>2022-01-31T17:26:00Z</cp:lastPrinted>
  <dcterms:created xsi:type="dcterms:W3CDTF">2022-11-24T17:13:00Z</dcterms:created>
  <dcterms:modified xsi:type="dcterms:W3CDTF">2022-11-24T17:13:00Z</dcterms:modified>
</cp:coreProperties>
</file>