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 C</w:t>
            </w:r>
          </w:p>
          <w:p w:rsidRPr="00AF1878" w:rsidP="002B4054">
            <w:pPr>
              <w:rPr>
                <w:rFonts w:ascii="Arial" w:hAnsi="Arial" w:cs="Arial"/>
                <w:sz w:val="22"/>
                <w:szCs w:val="22"/>
              </w:rPr>
            </w:pPr>
            <w:r w:rsidRPr="00AF1878">
              <w:rPr>
                <w:rFonts w:ascii="Arial" w:hAnsi="Arial" w:cs="Arial"/>
                <w:sz w:val="22"/>
                <w:szCs w:val="22"/>
              </w:rPr>
              <w:t>150 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 B</w:t>
            </w:r>
          </w:p>
          <w:p w:rsidRPr="00AF1878" w:rsidP="002B4054">
            <w:pPr>
              <w:rPr>
                <w:rFonts w:ascii="Arial" w:hAnsi="Arial" w:cs="Arial"/>
                <w:sz w:val="22"/>
                <w:szCs w:val="22"/>
              </w:rPr>
            </w:pPr>
            <w:r w:rsidRPr="00AF1878">
              <w:rPr>
                <w:rFonts w:ascii="Arial" w:hAnsi="Arial" w:cs="Arial"/>
                <w:sz w:val="22"/>
                <w:szCs w:val="22"/>
              </w:rPr>
              <w:t>150 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 B</w:t>
            </w:r>
          </w:p>
          <w:p w:rsidRPr="00AF1878" w:rsidP="002B4054">
            <w:pPr>
              <w:rPr>
                <w:rFonts w:ascii="Arial" w:hAnsi="Arial" w:cs="Arial"/>
                <w:sz w:val="22"/>
                <w:szCs w:val="22"/>
              </w:rPr>
            </w:pPr>
            <w:r w:rsidRPr="00AF1878">
              <w:rPr>
                <w:rFonts w:ascii="Arial" w:hAnsi="Arial" w:cs="Arial"/>
                <w:sz w:val="22"/>
                <w:szCs w:val="22"/>
              </w:rPr>
              <w:t>154 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Flat A</w:t>
            </w:r>
          </w:p>
          <w:p w:rsidRPr="00AF1878" w:rsidP="002B4054">
            <w:pPr>
              <w:rPr>
                <w:rFonts w:ascii="Arial" w:hAnsi="Arial" w:cs="Arial"/>
                <w:sz w:val="22"/>
                <w:szCs w:val="22"/>
              </w:rPr>
            </w:pPr>
            <w:r w:rsidRPr="00AF1878">
              <w:rPr>
                <w:rFonts w:ascii="Arial" w:hAnsi="Arial" w:cs="Arial"/>
                <w:sz w:val="22"/>
                <w:szCs w:val="22"/>
              </w:rPr>
              <w:t>154 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48 Carysfort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8RB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Basement And Ground Floor Flat</w:t>
            </w:r>
          </w:p>
          <w:p w:rsidRPr="00AF1878" w:rsidP="002B4054">
            <w:pPr>
              <w:rPr>
                <w:rFonts w:ascii="Arial" w:hAnsi="Arial" w:cs="Arial"/>
                <w:sz w:val="22"/>
                <w:szCs w:val="22"/>
              </w:rPr>
            </w:pPr>
            <w:r w:rsidRPr="00AF1878">
              <w:rPr>
                <w:rFonts w:ascii="Arial" w:hAnsi="Arial" w:cs="Arial"/>
                <w:sz w:val="22"/>
                <w:szCs w:val="22"/>
              </w:rPr>
              <w:t>48 Carysfort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8RB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Flat A</w:t>
            </w:r>
          </w:p>
          <w:p w:rsidRPr="00AF1878" w:rsidP="002B4054">
            <w:pPr>
              <w:rPr>
                <w:rFonts w:ascii="Arial" w:hAnsi="Arial" w:cs="Arial"/>
                <w:sz w:val="22"/>
                <w:szCs w:val="22"/>
              </w:rPr>
            </w:pPr>
            <w:r w:rsidRPr="00AF1878">
              <w:rPr>
                <w:rFonts w:ascii="Arial" w:hAnsi="Arial" w:cs="Arial"/>
                <w:sz w:val="22"/>
                <w:szCs w:val="22"/>
              </w:rPr>
              <w:t>150 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 C</w:t>
            </w:r>
          </w:p>
          <w:p w:rsidRPr="00AF1878" w:rsidP="002B4054">
            <w:pPr>
              <w:rPr>
                <w:rFonts w:ascii="Arial" w:hAnsi="Arial" w:cs="Arial"/>
                <w:sz w:val="22"/>
                <w:szCs w:val="22"/>
              </w:rPr>
            </w:pPr>
            <w:r w:rsidRPr="00AF1878">
              <w:rPr>
                <w:rFonts w:ascii="Arial" w:hAnsi="Arial" w:cs="Arial"/>
                <w:sz w:val="22"/>
                <w:szCs w:val="22"/>
              </w:rPr>
              <w:t>154 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48 Carysfort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8RB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150 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154 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50 Carysfort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8RB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152 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 Kelland Close</w:t>
            </w:r>
          </w:p>
          <w:p w:rsidRPr="00AF1878" w:rsidP="002B4054">
            <w:pPr>
              <w:rPr>
                <w:rFonts w:ascii="Arial" w:hAnsi="Arial" w:cs="Arial"/>
                <w:sz w:val="22"/>
                <w:szCs w:val="22"/>
              </w:rPr>
            </w:pPr>
            <w:r w:rsidRPr="00AF1878">
              <w:rPr>
                <w:rFonts w:ascii="Arial" w:hAnsi="Arial" w:cs="Arial"/>
                <w:sz w:val="22"/>
                <w:szCs w:val="22"/>
              </w:rPr>
              <w:t>Park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8JS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HGY/2023/0794</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152 Park Road, Hornsey, London, N8 8JT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existing conservatory with single side/rear extension, erection of second floor extension sited above existing rear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C, 150 Park Road, Hornsey, London, N8 8JT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B, 150 Park Road, Hornsey, London, N8 8JT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B, 154 Park Road, Hornsey, London, N8 8JT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Flat A, 154 Park Road, Hornsey, London, N8 8JT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48 Carysfort Road, Hornsey, London, N8 8RB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Basement And Ground Floor Flat, 48 Carysfort Road, Hornsey, London, N8 8RB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Flat A, 150 Park Road, Hornsey, London, N8 8JT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C, 154 Park Road, Hornsey, London, N8 8JT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48 Carysfort Road, Hornsey, London, N8 8RB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150 Park Road, Hornsey, London, N8 8JT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154 Park Road, Hornsey, London, N8 8JT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50 Carysfort Road, Hornsey, London, N8 8RB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152 Park Road, Hornsey, London, N8 8JT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 Kelland Close, Park Road, Hornsey, London, N8 8JS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45695423"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6AEF3334"/>
    <w:multiLevelType w:val="hybridMultilevel"/>
    <w:tmpl w:val="6AEF333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6AEF3335"/>
    <w:multiLevelType w:val="hybridMultilevel"/>
    <w:tmpl w:val="6AEF333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6AEF3336"/>
    <w:multiLevelType w:val="hybridMultilevel"/>
    <w:tmpl w:val="6AEF333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6AEF3337"/>
    <w:multiLevelType w:val="hybridMultilevel"/>
    <w:tmpl w:val="6AEF333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6AEF3338"/>
    <w:multiLevelType w:val="hybridMultilevel"/>
    <w:tmpl w:val="6AEF333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6AEF3339"/>
    <w:multiLevelType w:val="hybridMultilevel"/>
    <w:tmpl w:val="6AEF333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2">
    <w:nsid w:val="6AEF333A"/>
    <w:multiLevelType w:val="hybridMultilevel"/>
    <w:tmpl w:val="6AEF333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3">
    <w:nsid w:val="6AEF333B"/>
    <w:multiLevelType w:val="hybridMultilevel"/>
    <w:tmpl w:val="6AEF333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4">
    <w:nsid w:val="6AEF333C"/>
    <w:multiLevelType w:val="hybridMultilevel"/>
    <w:tmpl w:val="6AEF333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5">
    <w:nsid w:val="6AEF333D"/>
    <w:multiLevelType w:val="hybridMultilevel"/>
    <w:tmpl w:val="6AEF333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6">
    <w:nsid w:val="6AEF333E"/>
    <w:multiLevelType w:val="hybridMultilevel"/>
    <w:tmpl w:val="6AEF333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7">
    <w:nsid w:val="6AEF333F"/>
    <w:multiLevelType w:val="hybridMultilevel"/>
    <w:tmpl w:val="6AEF333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8">
    <w:nsid w:val="6AEF3340"/>
    <w:multiLevelType w:val="hybridMultilevel"/>
    <w:tmpl w:val="6AEF334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9">
    <w:nsid w:val="6AEF3341"/>
    <w:multiLevelType w:val="hybridMultilevel"/>
    <w:tmpl w:val="6AEF334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0">
    <w:nsid w:val="6AEF3342"/>
    <w:multiLevelType w:val="hybridMultilevel"/>
    <w:tmpl w:val="6AEF334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nsid w:val="6AEF3343"/>
    <w:multiLevelType w:val="hybridMultilevel"/>
    <w:tmpl w:val="6AEF334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nsid w:val="6AEF3344"/>
    <w:multiLevelType w:val="hybridMultilevel"/>
    <w:tmpl w:val="6AEF334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3">
    <w:nsid w:val="6AEF3345"/>
    <w:multiLevelType w:val="hybridMultilevel"/>
    <w:tmpl w:val="6AEF334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4">
    <w:nsid w:val="6AEF3346"/>
    <w:multiLevelType w:val="hybridMultilevel"/>
    <w:tmpl w:val="6AEF334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5">
    <w:nsid w:val="6AEF3347"/>
    <w:multiLevelType w:val="hybridMultilevel"/>
    <w:tmpl w:val="6AEF334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6">
    <w:nsid w:val="6AEF3348"/>
    <w:multiLevelType w:val="hybridMultilevel"/>
    <w:tmpl w:val="6AEF334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7">
    <w:nsid w:val="6AEF3349"/>
    <w:multiLevelType w:val="hybridMultilevel"/>
    <w:tmpl w:val="6AEF334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8">
    <w:nsid w:val="6AEF334A"/>
    <w:multiLevelType w:val="hybridMultilevel"/>
    <w:tmpl w:val="6AEF334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9">
    <w:nsid w:val="6AEF334B"/>
    <w:multiLevelType w:val="hybridMultilevel"/>
    <w:tmpl w:val="6AEF334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53</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