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D8C6B" w14:textId="54DEFE31" w:rsidR="00694A0E" w:rsidRDefault="005C7DCC">
      <w:pPr>
        <w:rPr>
          <w:rFonts w:ascii="Arial" w:hAnsi="Arial" w:cs="Arial"/>
          <w:color w:val="C00000"/>
          <w:sz w:val="96"/>
          <w:szCs w:val="96"/>
        </w:rPr>
      </w:pPr>
      <w:r w:rsidRPr="005C7DCC">
        <w:rPr>
          <w:rFonts w:ascii="Arial" w:hAnsi="Arial" w:cs="Arial"/>
          <w:color w:val="C00000"/>
          <w:sz w:val="96"/>
          <w:szCs w:val="96"/>
        </w:rPr>
        <w:t>Transport comments</w:t>
      </w:r>
    </w:p>
    <w:tbl>
      <w:tblPr>
        <w:tblStyle w:val="LightList-Accent2"/>
        <w:tblW w:w="5345" w:type="pct"/>
        <w:tblInd w:w="-118" w:type="dxa"/>
        <w:tblBorders>
          <w:top w:val="single" w:sz="8" w:space="0" w:color="878787"/>
          <w:left w:val="single" w:sz="8" w:space="0" w:color="878787"/>
          <w:bottom w:val="single" w:sz="8" w:space="0" w:color="878787"/>
          <w:right w:val="single" w:sz="8" w:space="0" w:color="878787"/>
          <w:insideH w:val="single" w:sz="8" w:space="0" w:color="878787"/>
          <w:insideV w:val="single" w:sz="8" w:space="0" w:color="878787"/>
        </w:tblBorders>
        <w:tblLayout w:type="fixed"/>
        <w:tblLook w:val="00A0" w:firstRow="1" w:lastRow="0" w:firstColumn="1" w:lastColumn="0" w:noHBand="0" w:noVBand="0"/>
      </w:tblPr>
      <w:tblGrid>
        <w:gridCol w:w="2235"/>
        <w:gridCol w:w="7392"/>
      </w:tblGrid>
      <w:tr w:rsidR="005C7DCC" w14:paraId="283494C7" w14:textId="77777777" w:rsidTr="005C7DC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shd w:val="clear" w:color="auto" w:fill="C00000"/>
          </w:tcPr>
          <w:p w14:paraId="3BBF8287" w14:textId="77777777" w:rsidR="005C7DCC" w:rsidRDefault="005C7DCC" w:rsidP="00D25FC4">
            <w:pPr>
              <w:rPr>
                <w:color w:val="FFFFFF"/>
                <w:sz w:val="28"/>
              </w:rPr>
            </w:pPr>
            <w:r w:rsidRPr="00A462E2">
              <w:rPr>
                <w:color w:val="FFFFFF"/>
                <w:sz w:val="28"/>
              </w:rPr>
              <w:t>Application details</w:t>
            </w:r>
          </w:p>
          <w:p w14:paraId="3CFF4631" w14:textId="77777777" w:rsidR="005C7DCC" w:rsidRDefault="005C7DCC" w:rsidP="00D25FC4"/>
        </w:tc>
      </w:tr>
      <w:tr w:rsidR="00BF3505" w14:paraId="690038F7" w14:textId="77777777" w:rsidTr="005C7D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1" w:type="pct"/>
          </w:tcPr>
          <w:p w14:paraId="38D6833C" w14:textId="6DAA2B02" w:rsidR="00BF3505" w:rsidRPr="005C7DCC" w:rsidRDefault="00BF3505" w:rsidP="00D25FC4">
            <w:pPr>
              <w:spacing w:before="120" w:after="120" w:line="360" w:lineRule="auto"/>
              <w:rPr>
                <w:color w:val="C00000"/>
              </w:rPr>
            </w:pPr>
            <w:r>
              <w:rPr>
                <w:color w:val="C00000"/>
              </w:rPr>
              <w:t>Date</w:t>
            </w:r>
          </w:p>
        </w:tc>
        <w:tc>
          <w:tcPr>
            <w:cnfStyle w:val="000010000000" w:firstRow="0" w:lastRow="0" w:firstColumn="0" w:lastColumn="0" w:oddVBand="1" w:evenVBand="0" w:oddHBand="0" w:evenHBand="0" w:firstRowFirstColumn="0" w:firstRowLastColumn="0" w:lastRowFirstColumn="0" w:lastRowLastColumn="0"/>
            <w:tcW w:w="3839" w:type="pct"/>
          </w:tcPr>
          <w:p w14:paraId="187559BC" w14:textId="5F1D6D68" w:rsidR="00BF3505" w:rsidRDefault="006C4D9C" w:rsidP="00D25FC4">
            <w:pPr>
              <w:spacing w:before="120" w:after="120" w:line="360" w:lineRule="auto"/>
              <w:rPr>
                <w:rFonts w:ascii="Arial" w:hAnsi="Arial" w:cs="Arial"/>
                <w:sz w:val="22"/>
                <w:szCs w:val="22"/>
              </w:rPr>
            </w:pPr>
            <w:r>
              <w:rPr>
                <w:rFonts w:ascii="Arial" w:hAnsi="Arial" w:cs="Arial"/>
                <w:color w:val="auto"/>
                <w:sz w:val="22"/>
                <w:szCs w:val="22"/>
              </w:rPr>
              <w:t>30</w:t>
            </w:r>
            <w:r w:rsidR="00BF3505" w:rsidRPr="00BF3505">
              <w:rPr>
                <w:rFonts w:ascii="Arial" w:hAnsi="Arial" w:cs="Arial"/>
                <w:color w:val="auto"/>
                <w:sz w:val="22"/>
                <w:szCs w:val="22"/>
              </w:rPr>
              <w:t>/0</w:t>
            </w:r>
            <w:r w:rsidR="005B7291">
              <w:rPr>
                <w:rFonts w:ascii="Arial" w:hAnsi="Arial" w:cs="Arial"/>
                <w:color w:val="auto"/>
                <w:sz w:val="22"/>
                <w:szCs w:val="22"/>
              </w:rPr>
              <w:t>6</w:t>
            </w:r>
            <w:r w:rsidR="00BF3505" w:rsidRPr="00BF3505">
              <w:rPr>
                <w:rFonts w:ascii="Arial" w:hAnsi="Arial" w:cs="Arial"/>
                <w:color w:val="auto"/>
                <w:sz w:val="22"/>
                <w:szCs w:val="22"/>
              </w:rPr>
              <w:t>/2026</w:t>
            </w:r>
          </w:p>
        </w:tc>
      </w:tr>
      <w:tr w:rsidR="005C7DCC" w14:paraId="21DF0C68" w14:textId="77777777" w:rsidTr="005C7DCC">
        <w:tc>
          <w:tcPr>
            <w:cnfStyle w:val="001000000000" w:firstRow="0" w:lastRow="0" w:firstColumn="1" w:lastColumn="0" w:oddVBand="0" w:evenVBand="0" w:oddHBand="0" w:evenHBand="0" w:firstRowFirstColumn="0" w:firstRowLastColumn="0" w:lastRowFirstColumn="0" w:lastRowLastColumn="0"/>
            <w:tcW w:w="1161" w:type="pct"/>
          </w:tcPr>
          <w:p w14:paraId="043C5B02" w14:textId="77777777" w:rsidR="005C7DCC" w:rsidRPr="005C7DCC" w:rsidRDefault="005C7DCC" w:rsidP="00D25FC4">
            <w:pPr>
              <w:spacing w:before="120" w:after="120" w:line="360" w:lineRule="auto"/>
              <w:rPr>
                <w:color w:val="C00000"/>
              </w:rPr>
            </w:pPr>
            <w:r w:rsidRPr="005C7DCC">
              <w:rPr>
                <w:color w:val="C00000"/>
              </w:rPr>
              <w:t>Planning Reference</w:t>
            </w:r>
          </w:p>
        </w:tc>
        <w:tc>
          <w:tcPr>
            <w:cnfStyle w:val="000010000000" w:firstRow="0" w:lastRow="0" w:firstColumn="0" w:lastColumn="0" w:oddVBand="1" w:evenVBand="0" w:oddHBand="0" w:evenHBand="0" w:firstRowFirstColumn="0" w:firstRowLastColumn="0" w:lastRowFirstColumn="0" w:lastRowLastColumn="0"/>
            <w:tcW w:w="3839" w:type="pct"/>
            <w:tcBorders>
              <w:left w:val="none" w:sz="0" w:space="0" w:color="auto"/>
              <w:right w:val="none" w:sz="0" w:space="0" w:color="auto"/>
            </w:tcBorders>
          </w:tcPr>
          <w:p w14:paraId="1A7BFE7F" w14:textId="59CA2306" w:rsidR="005C7DCC" w:rsidRPr="006548D6" w:rsidRDefault="000F4124" w:rsidP="00D25FC4">
            <w:pPr>
              <w:spacing w:before="120" w:after="120" w:line="360" w:lineRule="auto"/>
              <w:rPr>
                <w:rFonts w:ascii="Arial" w:hAnsi="Arial" w:cs="Arial"/>
                <w:color w:val="auto"/>
                <w:sz w:val="22"/>
                <w:szCs w:val="22"/>
              </w:rPr>
            </w:pPr>
            <w:r>
              <w:rPr>
                <w:rFonts w:ascii="Arial" w:hAnsi="Arial" w:cs="Arial"/>
                <w:color w:val="auto"/>
                <w:sz w:val="22"/>
                <w:szCs w:val="22"/>
              </w:rPr>
              <w:t>HGY/202</w:t>
            </w:r>
            <w:r w:rsidR="00BF66FC">
              <w:rPr>
                <w:rFonts w:ascii="Arial" w:hAnsi="Arial" w:cs="Arial"/>
                <w:color w:val="auto"/>
                <w:sz w:val="22"/>
                <w:szCs w:val="22"/>
              </w:rPr>
              <w:t>6/</w:t>
            </w:r>
            <w:r w:rsidR="005B7291">
              <w:rPr>
                <w:rFonts w:ascii="Arial" w:hAnsi="Arial" w:cs="Arial"/>
                <w:color w:val="auto"/>
                <w:sz w:val="22"/>
                <w:szCs w:val="22"/>
              </w:rPr>
              <w:t>1581</w:t>
            </w:r>
          </w:p>
        </w:tc>
      </w:tr>
      <w:tr w:rsidR="005C7DCC" w14:paraId="441F08DD" w14:textId="77777777" w:rsidTr="005C7D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1" w:type="pct"/>
          </w:tcPr>
          <w:p w14:paraId="04EBA317" w14:textId="77777777" w:rsidR="005C7DCC" w:rsidRPr="005C7DCC" w:rsidRDefault="005C7DCC" w:rsidP="00D25FC4">
            <w:pPr>
              <w:spacing w:before="120" w:after="120" w:line="360" w:lineRule="auto"/>
              <w:rPr>
                <w:color w:val="C00000"/>
              </w:rPr>
            </w:pPr>
            <w:r w:rsidRPr="005C7DCC">
              <w:rPr>
                <w:color w:val="C00000"/>
              </w:rPr>
              <w:t>Address</w:t>
            </w:r>
          </w:p>
        </w:tc>
        <w:tc>
          <w:tcPr>
            <w:cnfStyle w:val="000010000000" w:firstRow="0" w:lastRow="0" w:firstColumn="0" w:lastColumn="0" w:oddVBand="1" w:evenVBand="0" w:oddHBand="0" w:evenHBand="0" w:firstRowFirstColumn="0" w:firstRowLastColumn="0" w:lastRowFirstColumn="0" w:lastRowLastColumn="0"/>
            <w:tcW w:w="3839" w:type="pct"/>
            <w:tcBorders>
              <w:left w:val="none" w:sz="0" w:space="0" w:color="auto"/>
              <w:right w:val="none" w:sz="0" w:space="0" w:color="auto"/>
            </w:tcBorders>
          </w:tcPr>
          <w:p w14:paraId="5EDC4A66" w14:textId="5565E677" w:rsidR="005C7DCC" w:rsidRPr="005B7291" w:rsidRDefault="005B7291" w:rsidP="00D25FC4">
            <w:pPr>
              <w:spacing w:before="120" w:after="120" w:line="360" w:lineRule="auto"/>
              <w:rPr>
                <w:rFonts w:ascii="Arial" w:hAnsi="Arial" w:cs="Arial"/>
                <w:color w:val="auto"/>
                <w:sz w:val="22"/>
                <w:szCs w:val="22"/>
              </w:rPr>
            </w:pPr>
            <w:r w:rsidRPr="005B7291">
              <w:rPr>
                <w:rFonts w:ascii="Arial" w:hAnsi="Arial" w:cs="Arial"/>
                <w:color w:val="0B0C0C"/>
                <w:sz w:val="22"/>
                <w:szCs w:val="22"/>
                <w:shd w:val="clear" w:color="auto" w:fill="FFFFFF"/>
              </w:rPr>
              <w:t>1 Muswell Mews</w:t>
            </w:r>
            <w:r>
              <w:rPr>
                <w:rFonts w:ascii="Arial" w:hAnsi="Arial" w:cs="Arial"/>
                <w:color w:val="0B0C0C"/>
                <w:sz w:val="22"/>
                <w:szCs w:val="22"/>
                <w:shd w:val="clear" w:color="auto" w:fill="FFFFFF"/>
              </w:rPr>
              <w:t>,</w:t>
            </w:r>
            <w:r w:rsidRPr="005B7291">
              <w:rPr>
                <w:rFonts w:ascii="Arial" w:hAnsi="Arial" w:cs="Arial"/>
                <w:color w:val="0B0C0C"/>
                <w:sz w:val="22"/>
                <w:szCs w:val="22"/>
                <w:shd w:val="clear" w:color="auto" w:fill="FFFFFF"/>
              </w:rPr>
              <w:t xml:space="preserve"> Hornsey</w:t>
            </w:r>
            <w:r>
              <w:rPr>
                <w:rFonts w:ascii="Arial" w:hAnsi="Arial" w:cs="Arial"/>
                <w:color w:val="0B0C0C"/>
                <w:sz w:val="22"/>
                <w:szCs w:val="22"/>
                <w:shd w:val="clear" w:color="auto" w:fill="FFFFFF"/>
              </w:rPr>
              <w:t>,</w:t>
            </w:r>
            <w:r w:rsidRPr="005B7291">
              <w:rPr>
                <w:rFonts w:ascii="Arial" w:hAnsi="Arial" w:cs="Arial"/>
                <w:color w:val="0B0C0C"/>
                <w:sz w:val="22"/>
                <w:szCs w:val="22"/>
                <w:shd w:val="clear" w:color="auto" w:fill="FFFFFF"/>
              </w:rPr>
              <w:t xml:space="preserve"> London</w:t>
            </w:r>
            <w:r>
              <w:rPr>
                <w:rFonts w:ascii="Arial" w:hAnsi="Arial" w:cs="Arial"/>
                <w:color w:val="0B0C0C"/>
                <w:sz w:val="22"/>
                <w:szCs w:val="22"/>
                <w:shd w:val="clear" w:color="auto" w:fill="FFFFFF"/>
              </w:rPr>
              <w:t>,</w:t>
            </w:r>
            <w:r w:rsidRPr="005B7291">
              <w:rPr>
                <w:rFonts w:ascii="Arial" w:hAnsi="Arial" w:cs="Arial"/>
                <w:color w:val="0B0C0C"/>
                <w:sz w:val="22"/>
                <w:szCs w:val="22"/>
                <w:shd w:val="clear" w:color="auto" w:fill="FFFFFF"/>
              </w:rPr>
              <w:t xml:space="preserve"> N10 2BF</w:t>
            </w:r>
            <w:r>
              <w:rPr>
                <w:rFonts w:ascii="Arial" w:hAnsi="Arial" w:cs="Arial"/>
                <w:color w:val="0B0C0C"/>
                <w:sz w:val="22"/>
                <w:szCs w:val="22"/>
                <w:shd w:val="clear" w:color="auto" w:fill="FFFFFF"/>
              </w:rPr>
              <w:t>.</w:t>
            </w:r>
          </w:p>
        </w:tc>
      </w:tr>
      <w:tr w:rsidR="005C7DCC" w14:paraId="5A26D6F8" w14:textId="77777777" w:rsidTr="005C7DCC">
        <w:tc>
          <w:tcPr>
            <w:cnfStyle w:val="001000000000" w:firstRow="0" w:lastRow="0" w:firstColumn="1" w:lastColumn="0" w:oddVBand="0" w:evenVBand="0" w:oddHBand="0" w:evenHBand="0" w:firstRowFirstColumn="0" w:firstRowLastColumn="0" w:lastRowFirstColumn="0" w:lastRowLastColumn="0"/>
            <w:tcW w:w="1161" w:type="pct"/>
          </w:tcPr>
          <w:p w14:paraId="75A3F002" w14:textId="77777777" w:rsidR="005C7DCC" w:rsidRPr="005C7DCC" w:rsidRDefault="005C7DCC" w:rsidP="00D25FC4">
            <w:pPr>
              <w:spacing w:before="120" w:after="120" w:line="360" w:lineRule="auto"/>
              <w:rPr>
                <w:color w:val="C00000"/>
              </w:rPr>
            </w:pPr>
            <w:r w:rsidRPr="005C7DCC">
              <w:rPr>
                <w:color w:val="C00000"/>
              </w:rPr>
              <w:t>Officer</w:t>
            </w:r>
          </w:p>
        </w:tc>
        <w:tc>
          <w:tcPr>
            <w:cnfStyle w:val="000010000000" w:firstRow="0" w:lastRow="0" w:firstColumn="0" w:lastColumn="0" w:oddVBand="1" w:evenVBand="0" w:oddHBand="0" w:evenHBand="0" w:firstRowFirstColumn="0" w:firstRowLastColumn="0" w:lastRowFirstColumn="0" w:lastRowLastColumn="0"/>
            <w:tcW w:w="3839" w:type="pct"/>
            <w:tcBorders>
              <w:left w:val="none" w:sz="0" w:space="0" w:color="auto"/>
              <w:right w:val="none" w:sz="0" w:space="0" w:color="auto"/>
            </w:tcBorders>
          </w:tcPr>
          <w:p w14:paraId="2D3B61E2" w14:textId="77777777" w:rsidR="005C7DCC" w:rsidRPr="006548D6" w:rsidRDefault="005C7DCC" w:rsidP="00D25FC4">
            <w:pPr>
              <w:spacing w:before="120" w:after="120"/>
              <w:rPr>
                <w:rFonts w:ascii="Arial" w:hAnsi="Arial" w:cs="Arial"/>
                <w:color w:val="auto"/>
                <w:sz w:val="22"/>
                <w:szCs w:val="22"/>
              </w:rPr>
            </w:pPr>
          </w:p>
        </w:tc>
      </w:tr>
      <w:tr w:rsidR="005C7DCC" w14:paraId="39FEBADB" w14:textId="77777777" w:rsidTr="005C7D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61" w:type="pct"/>
          </w:tcPr>
          <w:p w14:paraId="1F11C6F5" w14:textId="77777777" w:rsidR="005C7DCC" w:rsidRPr="005C7DCC" w:rsidRDefault="005C7DCC" w:rsidP="00D25FC4">
            <w:pPr>
              <w:spacing w:before="120" w:after="120"/>
              <w:rPr>
                <w:color w:val="C00000"/>
              </w:rPr>
            </w:pPr>
            <w:r w:rsidRPr="005C7DCC">
              <w:rPr>
                <w:color w:val="C00000"/>
              </w:rPr>
              <w:t>Description of proposals</w:t>
            </w:r>
          </w:p>
        </w:tc>
        <w:tc>
          <w:tcPr>
            <w:cnfStyle w:val="000010000000" w:firstRow="0" w:lastRow="0" w:firstColumn="0" w:lastColumn="0" w:oddVBand="1" w:evenVBand="0" w:oddHBand="0" w:evenHBand="0" w:firstRowFirstColumn="0" w:firstRowLastColumn="0" w:lastRowFirstColumn="0" w:lastRowLastColumn="0"/>
            <w:tcW w:w="3839" w:type="pct"/>
            <w:tcBorders>
              <w:left w:val="none" w:sz="0" w:space="0" w:color="auto"/>
              <w:right w:val="none" w:sz="0" w:space="0" w:color="auto"/>
            </w:tcBorders>
          </w:tcPr>
          <w:p w14:paraId="0FB1FB34" w14:textId="201EA721" w:rsidR="005C7DCC" w:rsidRPr="005B7291" w:rsidRDefault="005B7291" w:rsidP="00D25FC4">
            <w:pPr>
              <w:spacing w:before="120" w:after="120" w:line="360" w:lineRule="auto"/>
              <w:rPr>
                <w:rFonts w:ascii="Arial" w:hAnsi="Arial" w:cs="Arial"/>
                <w:color w:val="auto"/>
                <w:sz w:val="22"/>
                <w:szCs w:val="22"/>
              </w:rPr>
            </w:pPr>
            <w:r w:rsidRPr="005B7291">
              <w:rPr>
                <w:rFonts w:ascii="Arial" w:hAnsi="Arial" w:cs="Arial"/>
                <w:color w:val="0B0C0C"/>
                <w:sz w:val="22"/>
                <w:szCs w:val="22"/>
                <w:shd w:val="clear" w:color="auto" w:fill="FFFFFF"/>
              </w:rPr>
              <w:t>Details pursuant to conditions 5 (cycle parking), 6 (method of construction) and 11 (refuse/recycling storage) of planning permission HGY/2024/3298 for Erection of two-storey (with basement level) dwellinghouse.</w:t>
            </w:r>
            <w:r>
              <w:rPr>
                <w:rFonts w:ascii="Arial" w:hAnsi="Arial" w:cs="Arial"/>
                <w:color w:val="0B0C0C"/>
                <w:sz w:val="22"/>
                <w:szCs w:val="22"/>
                <w:shd w:val="clear" w:color="auto" w:fill="FFFFFF"/>
              </w:rPr>
              <w:t xml:space="preserve">    </w:t>
            </w:r>
          </w:p>
        </w:tc>
      </w:tr>
      <w:tr w:rsidR="005C7DCC" w14:paraId="0DBA7303" w14:textId="77777777" w:rsidTr="005C7DCC">
        <w:tc>
          <w:tcPr>
            <w:cnfStyle w:val="001000000000" w:firstRow="0" w:lastRow="0" w:firstColumn="1" w:lastColumn="0" w:oddVBand="0" w:evenVBand="0" w:oddHBand="0" w:evenHBand="0" w:firstRowFirstColumn="0" w:firstRowLastColumn="0" w:lastRowFirstColumn="0" w:lastRowLastColumn="0"/>
            <w:tcW w:w="1161" w:type="pct"/>
          </w:tcPr>
          <w:p w14:paraId="7C53298A" w14:textId="77777777" w:rsidR="005C7DCC" w:rsidRPr="005C7DCC" w:rsidRDefault="005C7DCC" w:rsidP="00D25FC4">
            <w:pPr>
              <w:spacing w:before="120" w:after="120" w:line="360" w:lineRule="auto"/>
              <w:rPr>
                <w:color w:val="C00000"/>
              </w:rPr>
            </w:pPr>
            <w:r w:rsidRPr="005C7DCC">
              <w:rPr>
                <w:color w:val="C00000"/>
              </w:rPr>
              <w:t>Location Details</w:t>
            </w:r>
          </w:p>
        </w:tc>
        <w:tc>
          <w:tcPr>
            <w:cnfStyle w:val="000010000000" w:firstRow="0" w:lastRow="0" w:firstColumn="0" w:lastColumn="0" w:oddVBand="1" w:evenVBand="0" w:oddHBand="0" w:evenHBand="0" w:firstRowFirstColumn="0" w:firstRowLastColumn="0" w:lastRowFirstColumn="0" w:lastRowLastColumn="0"/>
            <w:tcW w:w="3839" w:type="pct"/>
          </w:tcPr>
          <w:p w14:paraId="1D6D8600" w14:textId="05936130" w:rsidR="005C7DCC" w:rsidRPr="006548D6" w:rsidRDefault="005C7DCC" w:rsidP="00BF66FC">
            <w:pPr>
              <w:tabs>
                <w:tab w:val="left" w:pos="2460"/>
              </w:tabs>
              <w:spacing w:before="120" w:after="120" w:line="360" w:lineRule="auto"/>
              <w:rPr>
                <w:rFonts w:ascii="Arial" w:hAnsi="Arial" w:cs="Arial"/>
                <w:color w:val="auto"/>
                <w:sz w:val="22"/>
                <w:szCs w:val="22"/>
              </w:rPr>
            </w:pPr>
            <w:r>
              <w:rPr>
                <w:rFonts w:ascii="Arial" w:hAnsi="Arial" w:cs="Arial"/>
                <w:color w:val="auto"/>
                <w:sz w:val="22"/>
                <w:szCs w:val="22"/>
              </w:rPr>
              <w:t>PTAL=</w:t>
            </w:r>
            <w:r w:rsidR="00BF66FC">
              <w:rPr>
                <w:rFonts w:ascii="Arial" w:hAnsi="Arial" w:cs="Arial"/>
                <w:color w:val="auto"/>
                <w:sz w:val="22"/>
                <w:szCs w:val="22"/>
              </w:rPr>
              <w:t xml:space="preserve"> 3</w:t>
            </w:r>
            <w:r>
              <w:rPr>
                <w:rFonts w:ascii="Arial" w:hAnsi="Arial" w:cs="Arial"/>
                <w:color w:val="auto"/>
                <w:sz w:val="22"/>
                <w:szCs w:val="22"/>
              </w:rPr>
              <w:t>, CPZ =</w:t>
            </w:r>
            <w:r w:rsidR="00BF66FC">
              <w:rPr>
                <w:rFonts w:ascii="Arial" w:hAnsi="Arial" w:cs="Arial"/>
                <w:color w:val="auto"/>
                <w:sz w:val="22"/>
                <w:szCs w:val="22"/>
              </w:rPr>
              <w:t xml:space="preserve"> </w:t>
            </w:r>
            <w:r w:rsidR="005B7291">
              <w:rPr>
                <w:rFonts w:ascii="Arial" w:hAnsi="Arial" w:cs="Arial"/>
                <w:color w:val="auto"/>
                <w:sz w:val="22"/>
                <w:szCs w:val="22"/>
              </w:rPr>
              <w:t>Not located in a CPZ</w:t>
            </w:r>
            <w:r w:rsidR="00BF66FC">
              <w:rPr>
                <w:rFonts w:ascii="Arial" w:hAnsi="Arial" w:cs="Arial"/>
                <w:color w:val="auto"/>
                <w:sz w:val="22"/>
                <w:szCs w:val="22"/>
              </w:rPr>
              <w:t xml:space="preserve">.  </w:t>
            </w:r>
          </w:p>
        </w:tc>
      </w:tr>
      <w:tr w:rsidR="005C7DCC" w14:paraId="63316C92" w14:textId="77777777" w:rsidTr="005C7DC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2"/>
          </w:tcPr>
          <w:p w14:paraId="44DAF8BB" w14:textId="77777777" w:rsidR="005C7DCC" w:rsidRPr="001E0A83" w:rsidRDefault="005C7DCC" w:rsidP="00D25FC4">
            <w:pPr>
              <w:spacing w:before="120" w:after="120" w:line="360" w:lineRule="auto"/>
              <w:rPr>
                <w:rFonts w:ascii="Arial" w:hAnsi="Arial" w:cs="Arial"/>
                <w:color w:val="auto"/>
                <w:sz w:val="24"/>
                <w:szCs w:val="24"/>
                <w:u w:val="single"/>
              </w:rPr>
            </w:pPr>
            <w:r w:rsidRPr="001E0A83">
              <w:rPr>
                <w:rFonts w:ascii="Arial" w:hAnsi="Arial" w:cs="Arial"/>
                <w:color w:val="auto"/>
                <w:sz w:val="24"/>
                <w:szCs w:val="24"/>
                <w:u w:val="single"/>
              </w:rPr>
              <w:t>Comment:</w:t>
            </w:r>
          </w:p>
          <w:p w14:paraId="1F84F215" w14:textId="047BAA2C" w:rsidR="005C7DCC" w:rsidRDefault="00BF66FC" w:rsidP="00D25FC4">
            <w:pPr>
              <w:spacing w:before="120" w:after="120" w:line="360" w:lineRule="auto"/>
              <w:rPr>
                <w:rFonts w:ascii="Arial" w:hAnsi="Arial" w:cs="Arial"/>
                <w:bCs w:val="0"/>
                <w:color w:val="auto"/>
                <w:sz w:val="24"/>
                <w:szCs w:val="24"/>
              </w:rPr>
            </w:pPr>
            <w:r>
              <w:rPr>
                <w:rFonts w:ascii="Arial" w:hAnsi="Arial" w:cs="Arial"/>
                <w:b w:val="0"/>
                <w:color w:val="auto"/>
                <w:sz w:val="24"/>
                <w:szCs w:val="24"/>
              </w:rPr>
              <w:t xml:space="preserve">The </w:t>
            </w:r>
            <w:r w:rsidR="006C4D9C">
              <w:rPr>
                <w:rFonts w:ascii="Arial" w:hAnsi="Arial" w:cs="Arial"/>
                <w:b w:val="0"/>
                <w:color w:val="auto"/>
                <w:sz w:val="24"/>
                <w:szCs w:val="24"/>
              </w:rPr>
              <w:t xml:space="preserve">details pursuant to conditions 5 (cycle parking), 6 (method of construction) and 11 (refuse/recycling storage) of planning permission HGY/2024/3298 will be acceptable for approval and discharge of the conditions, subject to the following being undertaken: </w:t>
            </w:r>
          </w:p>
          <w:p w14:paraId="73CC5155" w14:textId="740E27C8" w:rsidR="006C4D9C" w:rsidRPr="006C4D9C" w:rsidRDefault="006C4D9C" w:rsidP="00D25FC4">
            <w:pPr>
              <w:spacing w:before="120" w:after="120" w:line="360" w:lineRule="auto"/>
              <w:rPr>
                <w:rFonts w:ascii="Arial" w:hAnsi="Arial" w:cs="Arial"/>
                <w:bCs w:val="0"/>
                <w:color w:val="auto"/>
                <w:sz w:val="24"/>
                <w:szCs w:val="24"/>
              </w:rPr>
            </w:pPr>
            <w:r>
              <w:rPr>
                <w:rFonts w:ascii="Arial" w:hAnsi="Arial" w:cs="Arial"/>
                <w:bCs w:val="0"/>
                <w:color w:val="auto"/>
                <w:sz w:val="24"/>
                <w:szCs w:val="24"/>
              </w:rPr>
              <w:t>Condition 5: Cycle parking</w:t>
            </w:r>
          </w:p>
          <w:p w14:paraId="6566D9D5" w14:textId="6159E048" w:rsidR="00BF66FC" w:rsidRPr="006C4D9C" w:rsidRDefault="00BF66FC" w:rsidP="00BF66FC">
            <w:pPr>
              <w:pStyle w:val="ListParagraph"/>
              <w:numPr>
                <w:ilvl w:val="0"/>
                <w:numId w:val="1"/>
              </w:numPr>
              <w:spacing w:before="120" w:after="120" w:line="360" w:lineRule="auto"/>
              <w:rPr>
                <w:rFonts w:ascii="Arial" w:hAnsi="Arial" w:cs="Arial"/>
              </w:rPr>
            </w:pPr>
            <w:r>
              <w:rPr>
                <w:rFonts w:ascii="Arial" w:hAnsi="Arial" w:cs="Arial"/>
                <w:b w:val="0"/>
                <w:bCs w:val="0"/>
                <w:color w:val="auto"/>
                <w:sz w:val="24"/>
                <w:szCs w:val="24"/>
              </w:rPr>
              <w:t xml:space="preserve">The </w:t>
            </w:r>
            <w:r w:rsidR="00B07FD2">
              <w:rPr>
                <w:rFonts w:ascii="Arial" w:hAnsi="Arial" w:cs="Arial"/>
                <w:b w:val="0"/>
                <w:bCs w:val="0"/>
                <w:color w:val="auto"/>
                <w:sz w:val="24"/>
                <w:szCs w:val="24"/>
              </w:rPr>
              <w:t xml:space="preserve">applicant </w:t>
            </w:r>
            <w:r w:rsidR="006C4D9C">
              <w:rPr>
                <w:rFonts w:ascii="Arial" w:hAnsi="Arial" w:cs="Arial"/>
                <w:b w:val="0"/>
                <w:bCs w:val="0"/>
                <w:color w:val="auto"/>
                <w:sz w:val="24"/>
                <w:szCs w:val="24"/>
              </w:rPr>
              <w:t xml:space="preserve">needs to annotate on the relevant plan the quantum and design specification of the proposed long-stay cycle parking.  </w:t>
            </w:r>
          </w:p>
          <w:p w14:paraId="0760E3BC" w14:textId="7CBF7FC4" w:rsidR="006C4D9C" w:rsidRDefault="006C4D9C" w:rsidP="006C4D9C">
            <w:pPr>
              <w:spacing w:before="120" w:after="120" w:line="360" w:lineRule="auto"/>
              <w:rPr>
                <w:rFonts w:ascii="Arial" w:hAnsi="Arial" w:cs="Arial"/>
                <w:b w:val="0"/>
                <w:bCs w:val="0"/>
                <w:color w:val="auto"/>
                <w:sz w:val="24"/>
                <w:szCs w:val="24"/>
              </w:rPr>
            </w:pPr>
            <w:r>
              <w:rPr>
                <w:rFonts w:ascii="Arial" w:hAnsi="Arial" w:cs="Arial"/>
                <w:color w:val="auto"/>
                <w:sz w:val="24"/>
                <w:szCs w:val="24"/>
              </w:rPr>
              <w:t>Condition 6:</w:t>
            </w:r>
            <w:r w:rsidR="00965E6C">
              <w:rPr>
                <w:rFonts w:ascii="Arial" w:hAnsi="Arial" w:cs="Arial"/>
                <w:color w:val="auto"/>
                <w:sz w:val="24"/>
                <w:szCs w:val="24"/>
              </w:rPr>
              <w:t xml:space="preserve"> </w:t>
            </w:r>
            <w:r>
              <w:rPr>
                <w:rFonts w:ascii="Arial" w:hAnsi="Arial" w:cs="Arial"/>
                <w:color w:val="auto"/>
                <w:sz w:val="24"/>
                <w:szCs w:val="24"/>
              </w:rPr>
              <w:t>Method of Construction Statement</w:t>
            </w:r>
          </w:p>
          <w:p w14:paraId="449805D7" w14:textId="7E46EE35" w:rsidR="00714C60" w:rsidRPr="00714C60" w:rsidRDefault="00714C60" w:rsidP="006C4D9C">
            <w:pPr>
              <w:spacing w:before="120" w:after="120" w:line="360" w:lineRule="auto"/>
              <w:rPr>
                <w:rFonts w:ascii="Arial" w:hAnsi="Arial" w:cs="Arial"/>
                <w:b w:val="0"/>
                <w:bCs w:val="0"/>
                <w:color w:val="auto"/>
                <w:sz w:val="24"/>
                <w:szCs w:val="24"/>
              </w:rPr>
            </w:pPr>
            <w:r>
              <w:rPr>
                <w:rFonts w:ascii="Arial" w:hAnsi="Arial" w:cs="Arial"/>
                <w:b w:val="0"/>
                <w:bCs w:val="0"/>
                <w:color w:val="auto"/>
                <w:sz w:val="24"/>
                <w:szCs w:val="24"/>
              </w:rPr>
              <w:t>The applicant has provided a detailed Construction Management Plan, which needs to address the following outstanding issues:</w:t>
            </w:r>
          </w:p>
          <w:p w14:paraId="1F14713B" w14:textId="20530F9B" w:rsidR="00B07FD2" w:rsidRDefault="00356F4B" w:rsidP="00BF66FC">
            <w:pPr>
              <w:pStyle w:val="ListParagraph"/>
              <w:numPr>
                <w:ilvl w:val="0"/>
                <w:numId w:val="1"/>
              </w:numPr>
              <w:spacing w:before="120" w:after="120" w:line="360" w:lineRule="auto"/>
              <w:rPr>
                <w:rFonts w:ascii="Arial" w:hAnsi="Arial" w:cs="Arial"/>
                <w:color w:val="auto"/>
                <w:sz w:val="24"/>
                <w:szCs w:val="24"/>
              </w:rPr>
            </w:pPr>
            <w:r>
              <w:rPr>
                <w:rFonts w:ascii="Arial" w:hAnsi="Arial" w:cs="Arial"/>
                <w:b w:val="0"/>
                <w:bCs w:val="0"/>
                <w:color w:val="auto"/>
                <w:sz w:val="24"/>
                <w:szCs w:val="24"/>
              </w:rPr>
              <w:lastRenderedPageBreak/>
              <w:t xml:space="preserve">S2.5 Dust and air quality management needs to commit to ensure that loads leaving the site are not only covered but securely fastened to ensure no discharge on to the highway or footways,  </w:t>
            </w:r>
          </w:p>
          <w:p w14:paraId="3070938A" w14:textId="45857038" w:rsidR="00356F4B" w:rsidRDefault="00356F4B" w:rsidP="00BF66FC">
            <w:pPr>
              <w:pStyle w:val="ListParagraph"/>
              <w:numPr>
                <w:ilvl w:val="0"/>
                <w:numId w:val="1"/>
              </w:numPr>
              <w:spacing w:before="120" w:after="120" w:line="360" w:lineRule="auto"/>
              <w:rPr>
                <w:rFonts w:ascii="Arial" w:hAnsi="Arial" w:cs="Arial"/>
                <w:color w:val="auto"/>
                <w:sz w:val="24"/>
                <w:szCs w:val="24"/>
              </w:rPr>
            </w:pPr>
            <w:r>
              <w:rPr>
                <w:rFonts w:ascii="Arial" w:hAnsi="Arial" w:cs="Arial"/>
                <w:b w:val="0"/>
                <w:bCs w:val="0"/>
                <w:color w:val="auto"/>
                <w:sz w:val="24"/>
                <w:szCs w:val="24"/>
              </w:rPr>
              <w:t xml:space="preserve">S2.5 needs to outline the envisaged frequency of dust monitoring on the highway and footways abutting the site.  </w:t>
            </w:r>
          </w:p>
          <w:p w14:paraId="41FB982E" w14:textId="15E3B413" w:rsidR="00356F4B" w:rsidRDefault="00356F4B" w:rsidP="00BF66FC">
            <w:pPr>
              <w:pStyle w:val="ListParagraph"/>
              <w:numPr>
                <w:ilvl w:val="0"/>
                <w:numId w:val="1"/>
              </w:numPr>
              <w:spacing w:before="120" w:after="120" w:line="360" w:lineRule="auto"/>
              <w:rPr>
                <w:rFonts w:ascii="Arial" w:hAnsi="Arial" w:cs="Arial"/>
                <w:color w:val="auto"/>
                <w:sz w:val="24"/>
                <w:szCs w:val="24"/>
              </w:rPr>
            </w:pPr>
            <w:r>
              <w:rPr>
                <w:rFonts w:ascii="Arial" w:hAnsi="Arial" w:cs="Arial"/>
                <w:b w:val="0"/>
                <w:bCs w:val="0"/>
                <w:color w:val="auto"/>
                <w:sz w:val="24"/>
                <w:szCs w:val="24"/>
              </w:rPr>
              <w:t xml:space="preserve">S2.6 Recycling/disposing of waste needs to outline what green logistics/reverse logistics measures will be employed. </w:t>
            </w:r>
          </w:p>
          <w:p w14:paraId="74062EF9" w14:textId="77777777" w:rsidR="00A77B7B" w:rsidRDefault="00A77B7B" w:rsidP="00BF66FC">
            <w:pPr>
              <w:pStyle w:val="ListParagraph"/>
              <w:numPr>
                <w:ilvl w:val="0"/>
                <w:numId w:val="1"/>
              </w:numPr>
              <w:spacing w:before="120" w:after="120" w:line="360" w:lineRule="auto"/>
              <w:rPr>
                <w:rFonts w:ascii="Arial" w:hAnsi="Arial" w:cs="Arial"/>
                <w:color w:val="auto"/>
                <w:sz w:val="24"/>
                <w:szCs w:val="24"/>
              </w:rPr>
            </w:pPr>
            <w:r>
              <w:rPr>
                <w:rFonts w:ascii="Arial" w:hAnsi="Arial" w:cs="Arial"/>
                <w:b w:val="0"/>
                <w:bCs w:val="0"/>
                <w:color w:val="auto"/>
                <w:sz w:val="24"/>
                <w:szCs w:val="24"/>
              </w:rPr>
              <w:t xml:space="preserve">S3 Phasing, timing and programming of scheme needs to in Table 3.1 needs to provide an indicative timescale of the construction programme, i.e. dates.  </w:t>
            </w:r>
          </w:p>
          <w:p w14:paraId="5937E840" w14:textId="6EC8886A" w:rsidR="00356F4B" w:rsidRDefault="00A77B7B" w:rsidP="00BF66FC">
            <w:pPr>
              <w:pStyle w:val="ListParagraph"/>
              <w:numPr>
                <w:ilvl w:val="0"/>
                <w:numId w:val="1"/>
              </w:numPr>
              <w:spacing w:before="120" w:after="120" w:line="360" w:lineRule="auto"/>
              <w:rPr>
                <w:rFonts w:ascii="Arial" w:hAnsi="Arial" w:cs="Arial"/>
                <w:color w:val="auto"/>
                <w:sz w:val="24"/>
                <w:szCs w:val="24"/>
              </w:rPr>
            </w:pPr>
            <w:r>
              <w:rPr>
                <w:rFonts w:ascii="Arial" w:hAnsi="Arial" w:cs="Arial"/>
                <w:b w:val="0"/>
                <w:bCs w:val="0"/>
                <w:color w:val="auto"/>
                <w:sz w:val="24"/>
                <w:szCs w:val="24"/>
              </w:rPr>
              <w:t xml:space="preserve">S4 Construction site layout – constraints </w:t>
            </w:r>
            <w:proofErr w:type="gramStart"/>
            <w:r>
              <w:rPr>
                <w:rFonts w:ascii="Arial" w:hAnsi="Arial" w:cs="Arial"/>
                <w:b w:val="0"/>
                <w:bCs w:val="0"/>
                <w:color w:val="auto"/>
                <w:sz w:val="24"/>
                <w:szCs w:val="24"/>
              </w:rPr>
              <w:t>needs</w:t>
            </w:r>
            <w:proofErr w:type="gramEnd"/>
            <w:r>
              <w:rPr>
                <w:rFonts w:ascii="Arial" w:hAnsi="Arial" w:cs="Arial"/>
                <w:b w:val="0"/>
                <w:bCs w:val="0"/>
                <w:color w:val="auto"/>
                <w:sz w:val="24"/>
                <w:szCs w:val="24"/>
              </w:rPr>
              <w:t xml:space="preserve"> to </w:t>
            </w:r>
            <w:r w:rsidR="00E047FB">
              <w:rPr>
                <w:rFonts w:ascii="Arial" w:hAnsi="Arial" w:cs="Arial"/>
                <w:b w:val="0"/>
                <w:bCs w:val="0"/>
                <w:color w:val="auto"/>
                <w:sz w:val="24"/>
                <w:szCs w:val="24"/>
              </w:rPr>
              <w:t>confirm that</w:t>
            </w:r>
            <w:r>
              <w:rPr>
                <w:rFonts w:ascii="Arial" w:hAnsi="Arial" w:cs="Arial"/>
                <w:b w:val="0"/>
                <w:bCs w:val="0"/>
                <w:color w:val="auto"/>
                <w:sz w:val="24"/>
                <w:szCs w:val="24"/>
              </w:rPr>
              <w:t xml:space="preserve"> </w:t>
            </w:r>
            <w:r w:rsidR="00E047FB">
              <w:rPr>
                <w:rFonts w:ascii="Arial" w:hAnsi="Arial" w:cs="Arial"/>
                <w:b w:val="0"/>
                <w:bCs w:val="0"/>
                <w:color w:val="auto"/>
                <w:sz w:val="24"/>
                <w:szCs w:val="24"/>
              </w:rPr>
              <w:t>c</w:t>
            </w:r>
            <w:r>
              <w:rPr>
                <w:rFonts w:ascii="Arial" w:hAnsi="Arial" w:cs="Arial"/>
                <w:b w:val="0"/>
                <w:bCs w:val="0"/>
                <w:color w:val="auto"/>
                <w:sz w:val="24"/>
                <w:szCs w:val="24"/>
              </w:rPr>
              <w:t xml:space="preserve">onstruction vehicles should egress the site in forward gear and as such would be required to reverse down the Mews Road under supervision of a banksman. </w:t>
            </w:r>
            <w:r w:rsidR="00E047FB">
              <w:rPr>
                <w:rFonts w:ascii="Arial" w:hAnsi="Arial" w:cs="Arial"/>
                <w:b w:val="0"/>
                <w:bCs w:val="0"/>
                <w:color w:val="auto"/>
                <w:sz w:val="24"/>
                <w:szCs w:val="24"/>
              </w:rPr>
              <w:t xml:space="preserve">This appears to be suggested as an option in s5.2.6. Confirmation is sought that all construction vehicles will be able to access the site and in the event a vehicle is not able to, what the arrangements for delivery would be.  </w:t>
            </w:r>
            <w:r>
              <w:rPr>
                <w:rFonts w:ascii="Arial" w:hAnsi="Arial" w:cs="Arial"/>
                <w:b w:val="0"/>
                <w:bCs w:val="0"/>
                <w:color w:val="auto"/>
                <w:sz w:val="24"/>
                <w:szCs w:val="24"/>
              </w:rPr>
              <w:t xml:space="preserve"> </w:t>
            </w:r>
          </w:p>
          <w:p w14:paraId="4BAD4B5A" w14:textId="222CEB87" w:rsidR="00A77B7B" w:rsidRDefault="00A77B7B" w:rsidP="00BF66FC">
            <w:pPr>
              <w:pStyle w:val="ListParagraph"/>
              <w:numPr>
                <w:ilvl w:val="0"/>
                <w:numId w:val="1"/>
              </w:numPr>
              <w:spacing w:before="120" w:after="120" w:line="360" w:lineRule="auto"/>
              <w:rPr>
                <w:rFonts w:ascii="Arial" w:hAnsi="Arial" w:cs="Arial"/>
                <w:color w:val="auto"/>
                <w:sz w:val="24"/>
                <w:szCs w:val="24"/>
              </w:rPr>
            </w:pPr>
            <w:r>
              <w:rPr>
                <w:rFonts w:ascii="Arial" w:hAnsi="Arial" w:cs="Arial"/>
                <w:b w:val="0"/>
                <w:bCs w:val="0"/>
                <w:color w:val="auto"/>
                <w:sz w:val="24"/>
                <w:szCs w:val="24"/>
              </w:rPr>
              <w:t>S5.2 Construction vehicle activity needs to provide a summary of the en</w:t>
            </w:r>
            <w:r w:rsidR="00E047FB">
              <w:rPr>
                <w:rFonts w:ascii="Arial" w:hAnsi="Arial" w:cs="Arial"/>
                <w:b w:val="0"/>
                <w:bCs w:val="0"/>
                <w:color w:val="auto"/>
                <w:sz w:val="24"/>
                <w:szCs w:val="24"/>
              </w:rPr>
              <w:t xml:space="preserve">visaged construction vehicle numbers by construction phase and by type of vehicle.  </w:t>
            </w:r>
          </w:p>
          <w:p w14:paraId="62027A38" w14:textId="27B6B8D7" w:rsidR="00B07FD2" w:rsidRPr="003C50C6" w:rsidRDefault="00E047FB" w:rsidP="006C4D9C">
            <w:pPr>
              <w:pStyle w:val="ListParagraph"/>
              <w:numPr>
                <w:ilvl w:val="0"/>
                <w:numId w:val="1"/>
              </w:numPr>
              <w:spacing w:before="120" w:after="120" w:line="360" w:lineRule="auto"/>
              <w:rPr>
                <w:rFonts w:ascii="Arial" w:hAnsi="Arial" w:cs="Arial"/>
                <w:color w:val="auto"/>
                <w:sz w:val="24"/>
                <w:szCs w:val="24"/>
              </w:rPr>
            </w:pPr>
            <w:r>
              <w:rPr>
                <w:rFonts w:ascii="Arial" w:hAnsi="Arial" w:cs="Arial"/>
                <w:b w:val="0"/>
                <w:bCs w:val="0"/>
                <w:color w:val="auto"/>
                <w:sz w:val="24"/>
                <w:szCs w:val="24"/>
              </w:rPr>
              <w:t xml:space="preserve">S5.5 Traffic Management needs to outline how </w:t>
            </w:r>
            <w:proofErr w:type="gramStart"/>
            <w:r>
              <w:rPr>
                <w:rFonts w:ascii="Arial" w:hAnsi="Arial" w:cs="Arial"/>
                <w:b w:val="0"/>
                <w:bCs w:val="0"/>
                <w:color w:val="auto"/>
                <w:sz w:val="24"/>
                <w:szCs w:val="24"/>
              </w:rPr>
              <w:t>early,</w:t>
            </w:r>
            <w:proofErr w:type="gramEnd"/>
            <w:r>
              <w:rPr>
                <w:rFonts w:ascii="Arial" w:hAnsi="Arial" w:cs="Arial"/>
                <w:b w:val="0"/>
                <w:bCs w:val="0"/>
                <w:color w:val="auto"/>
                <w:sz w:val="24"/>
                <w:szCs w:val="24"/>
              </w:rPr>
              <w:t xml:space="preserve"> late and unexpected deliveries will be managed.  </w:t>
            </w:r>
          </w:p>
          <w:p w14:paraId="29EB287F" w14:textId="7121A871" w:rsidR="006C4D9C" w:rsidRPr="006C4D9C" w:rsidRDefault="006C4D9C" w:rsidP="006C4D9C">
            <w:pPr>
              <w:spacing w:before="120" w:after="120" w:line="360" w:lineRule="auto"/>
              <w:rPr>
                <w:rFonts w:ascii="Arial" w:hAnsi="Arial" w:cs="Arial"/>
                <w:color w:val="auto"/>
                <w:sz w:val="24"/>
                <w:szCs w:val="24"/>
              </w:rPr>
            </w:pPr>
            <w:r>
              <w:rPr>
                <w:rFonts w:ascii="Arial" w:hAnsi="Arial" w:cs="Arial"/>
                <w:color w:val="auto"/>
                <w:sz w:val="24"/>
                <w:szCs w:val="24"/>
              </w:rPr>
              <w:t>Condition 11: Refuse/recycling storage</w:t>
            </w:r>
          </w:p>
          <w:p w14:paraId="28306222" w14:textId="31148F05" w:rsidR="005C7DCC" w:rsidRPr="00057BA3" w:rsidRDefault="00965E6C" w:rsidP="00057BA3">
            <w:pPr>
              <w:pStyle w:val="ListParagraph"/>
              <w:numPr>
                <w:ilvl w:val="0"/>
                <w:numId w:val="1"/>
              </w:numPr>
              <w:spacing w:before="120" w:after="120" w:line="360" w:lineRule="auto"/>
              <w:rPr>
                <w:rFonts w:ascii="Arial" w:hAnsi="Arial" w:cs="Arial"/>
                <w:color w:val="auto"/>
                <w:sz w:val="24"/>
                <w:szCs w:val="24"/>
              </w:rPr>
            </w:pPr>
            <w:r>
              <w:rPr>
                <w:rFonts w:ascii="Arial" w:hAnsi="Arial" w:cs="Arial"/>
                <w:b w:val="0"/>
                <w:bCs w:val="0"/>
                <w:color w:val="auto"/>
                <w:sz w:val="24"/>
                <w:szCs w:val="24"/>
              </w:rPr>
              <w:t xml:space="preserve">There are no concerns from a transport perspective.   </w:t>
            </w:r>
            <w:r w:rsidR="00B07FD2">
              <w:rPr>
                <w:rFonts w:ascii="Arial" w:hAnsi="Arial" w:cs="Arial"/>
                <w:b w:val="0"/>
                <w:bCs w:val="0"/>
                <w:color w:val="auto"/>
                <w:sz w:val="24"/>
                <w:szCs w:val="24"/>
              </w:rPr>
              <w:t xml:space="preserve"> </w:t>
            </w:r>
          </w:p>
        </w:tc>
      </w:tr>
      <w:tr w:rsidR="005C7DCC" w14:paraId="64420B10" w14:textId="77777777" w:rsidTr="00057BA3">
        <w:trPr>
          <w:trHeight w:val="1189"/>
        </w:trPr>
        <w:tc>
          <w:tcPr>
            <w:cnfStyle w:val="001000000000" w:firstRow="0" w:lastRow="0" w:firstColumn="1" w:lastColumn="0" w:oddVBand="0" w:evenVBand="0" w:oddHBand="0" w:evenHBand="0" w:firstRowFirstColumn="0" w:firstRowLastColumn="0" w:lastRowFirstColumn="0" w:lastRowLastColumn="0"/>
            <w:tcW w:w="5000" w:type="pct"/>
            <w:gridSpan w:val="2"/>
          </w:tcPr>
          <w:p w14:paraId="7A1EFC0B" w14:textId="16E9AC70" w:rsidR="005C7DCC" w:rsidRPr="00057BA3" w:rsidRDefault="005C7DCC" w:rsidP="00D25FC4">
            <w:pPr>
              <w:spacing w:before="120" w:after="120" w:line="360" w:lineRule="auto"/>
              <w:rPr>
                <w:rFonts w:ascii="Arial" w:hAnsi="Arial" w:cs="Arial"/>
                <w:color w:val="auto"/>
                <w:sz w:val="24"/>
                <w:szCs w:val="24"/>
              </w:rPr>
            </w:pPr>
            <w:r w:rsidRPr="00057BA3">
              <w:rPr>
                <w:rFonts w:ascii="Arial" w:hAnsi="Arial" w:cs="Arial"/>
                <w:color w:val="auto"/>
                <w:sz w:val="24"/>
                <w:szCs w:val="24"/>
              </w:rPr>
              <w:lastRenderedPageBreak/>
              <w:t>Transport Recommendations</w:t>
            </w:r>
            <w:r w:rsidR="000F4124" w:rsidRPr="00057BA3">
              <w:rPr>
                <w:rFonts w:ascii="Arial" w:hAnsi="Arial" w:cs="Arial"/>
                <w:color w:val="auto"/>
                <w:sz w:val="24"/>
                <w:szCs w:val="24"/>
              </w:rPr>
              <w:t>:</w:t>
            </w:r>
          </w:p>
          <w:p w14:paraId="11B83E7D" w14:textId="3E727EA0" w:rsidR="005C7DCC" w:rsidRPr="00057BA3" w:rsidRDefault="003C50C6" w:rsidP="00D25FC4">
            <w:pPr>
              <w:autoSpaceDE w:val="0"/>
              <w:autoSpaceDN w:val="0"/>
              <w:adjustRightInd w:val="0"/>
              <w:jc w:val="both"/>
              <w:rPr>
                <w:rFonts w:ascii="Arial" w:hAnsi="Arial" w:cs="Arial"/>
                <w:b w:val="0"/>
                <w:bCs w:val="0"/>
                <w:color w:val="auto"/>
                <w:sz w:val="24"/>
                <w:szCs w:val="24"/>
              </w:rPr>
            </w:pPr>
            <w:r>
              <w:rPr>
                <w:rFonts w:ascii="Arial" w:hAnsi="Arial" w:cs="Arial"/>
                <w:b w:val="0"/>
                <w:bCs w:val="0"/>
                <w:color w:val="auto"/>
                <w:sz w:val="24"/>
                <w:szCs w:val="24"/>
              </w:rPr>
              <w:t xml:space="preserve">Conditions 5 and 6 will be acceptable for approval of details and subsequent discharge of the conditions subject to the above-mentioned issues being addressed.  Condition 11 is acceptable from a transport perspective for the approval of detail and subsequent discharge subject to any further comments from the Waste Management Team in relation to the proposed refuse/recycling storage.  </w:t>
            </w:r>
          </w:p>
        </w:tc>
      </w:tr>
    </w:tbl>
    <w:p w14:paraId="3588F3B1" w14:textId="77777777" w:rsidR="005C7DCC" w:rsidRPr="005C7DCC" w:rsidRDefault="005C7DCC">
      <w:pPr>
        <w:rPr>
          <w:rFonts w:ascii="Arial" w:hAnsi="Arial" w:cs="Arial"/>
          <w:color w:val="C00000"/>
          <w:sz w:val="96"/>
          <w:szCs w:val="96"/>
        </w:rPr>
      </w:pPr>
    </w:p>
    <w:sectPr w:rsidR="005C7DCC" w:rsidRPr="005C7DCC">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92858" w14:textId="77777777" w:rsidR="00AF2FB3" w:rsidRDefault="00AF2FB3" w:rsidP="005C7DCC">
      <w:pPr>
        <w:spacing w:after="0" w:line="240" w:lineRule="auto"/>
      </w:pPr>
      <w:r>
        <w:separator/>
      </w:r>
    </w:p>
  </w:endnote>
  <w:endnote w:type="continuationSeparator" w:id="0">
    <w:p w14:paraId="45DE5533" w14:textId="77777777" w:rsidR="00AF2FB3" w:rsidRDefault="00AF2FB3" w:rsidP="005C7D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A498D" w14:textId="7F3240C2" w:rsidR="005C7DCC" w:rsidRDefault="005C7DCC" w:rsidP="005C7DCC">
    <w:pPr>
      <w:pStyle w:val="Footer"/>
      <w:ind w:left="6480"/>
    </w:pPr>
    <w:r>
      <w:rPr>
        <w:noProof/>
      </w:rPr>
      <w:drawing>
        <wp:inline distT="0" distB="0" distL="0" distR="0" wp14:anchorId="262F9187" wp14:editId="7875976C">
          <wp:extent cx="1974850" cy="609600"/>
          <wp:effectExtent l="0" t="0" r="6350" b="0"/>
          <wp:docPr id="2" name="Picture 1" descr="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om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4850" cy="609600"/>
                  </a:xfrm>
                  <a:prstGeom prst="rect">
                    <a:avLst/>
                  </a:prstGeom>
                  <a:noFill/>
                  <a:ln>
                    <a:noFill/>
                  </a:ln>
                </pic:spPr>
              </pic:pic>
            </a:graphicData>
          </a:graphic>
        </wp:inline>
      </w:drawing>
    </w:r>
  </w:p>
  <w:p w14:paraId="60744EC0" w14:textId="68FE15CE" w:rsidR="005C7DCC" w:rsidRPr="005C7DCC" w:rsidRDefault="005C7DCC" w:rsidP="005C7DCC">
    <w:pPr>
      <w:ind w:left="5760" w:firstLine="720"/>
      <w:rPr>
        <w:color w:val="C00000"/>
        <w:sz w:val="20"/>
        <w:szCs w:val="20"/>
      </w:rPr>
    </w:pPr>
    <w:hyperlink r:id="rId2" w:history="1">
      <w:r w:rsidRPr="003A199B">
        <w:rPr>
          <w:rStyle w:val="Hyperlink"/>
          <w:sz w:val="20"/>
          <w:szCs w:val="20"/>
        </w:rPr>
        <w:t>www.haringey.gov.uk</w:t>
      </w:r>
    </w:hyperlink>
  </w:p>
  <w:p w14:paraId="761DAAA9" w14:textId="77777777" w:rsidR="005C7DCC" w:rsidRDefault="005C7DCC" w:rsidP="005C7DCC">
    <w:pPr>
      <w:pStyle w:val="Footer"/>
      <w:ind w:left="648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3B22C" w14:textId="77777777" w:rsidR="00AF2FB3" w:rsidRDefault="00AF2FB3" w:rsidP="005C7DCC">
      <w:pPr>
        <w:spacing w:after="0" w:line="240" w:lineRule="auto"/>
      </w:pPr>
      <w:bookmarkStart w:id="0" w:name="_Hlk218591438"/>
      <w:bookmarkEnd w:id="0"/>
      <w:r>
        <w:separator/>
      </w:r>
    </w:p>
  </w:footnote>
  <w:footnote w:type="continuationSeparator" w:id="0">
    <w:p w14:paraId="6A3AB66A" w14:textId="77777777" w:rsidR="00AF2FB3" w:rsidRDefault="00AF2FB3" w:rsidP="005C7D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CC46A2"/>
    <w:multiLevelType w:val="hybridMultilevel"/>
    <w:tmpl w:val="026404D2"/>
    <w:lvl w:ilvl="0" w:tplc="24EE378E">
      <w:start w:val="1"/>
      <w:numFmt w:val="decimal"/>
      <w:lvlText w:val="%1."/>
      <w:lvlJc w:val="left"/>
      <w:pPr>
        <w:ind w:left="720" w:hanging="360"/>
      </w:pPr>
      <w:rPr>
        <w:rFonts w:hint="default"/>
        <w:color w:val="auto"/>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081673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7DCC"/>
    <w:rsid w:val="00057BA3"/>
    <w:rsid w:val="000D3F1A"/>
    <w:rsid w:val="000F4124"/>
    <w:rsid w:val="001C3475"/>
    <w:rsid w:val="00356F4B"/>
    <w:rsid w:val="003C50C6"/>
    <w:rsid w:val="004620A9"/>
    <w:rsid w:val="0052357A"/>
    <w:rsid w:val="005B7291"/>
    <w:rsid w:val="005C7DCC"/>
    <w:rsid w:val="00634C8A"/>
    <w:rsid w:val="00694A0E"/>
    <w:rsid w:val="006C4D9C"/>
    <w:rsid w:val="00714C60"/>
    <w:rsid w:val="007B2A8B"/>
    <w:rsid w:val="007E0A62"/>
    <w:rsid w:val="00957086"/>
    <w:rsid w:val="00965E6C"/>
    <w:rsid w:val="00A77B7B"/>
    <w:rsid w:val="00AF2FB3"/>
    <w:rsid w:val="00B07FD2"/>
    <w:rsid w:val="00BF3505"/>
    <w:rsid w:val="00BF66FC"/>
    <w:rsid w:val="00C07ED0"/>
    <w:rsid w:val="00C53D43"/>
    <w:rsid w:val="00D4292C"/>
    <w:rsid w:val="00E00A3E"/>
    <w:rsid w:val="00E047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989A7"/>
  <w15:chartTrackingRefBased/>
  <w15:docId w15:val="{C4DBB294-41CE-4779-BAD4-DBBA2B6E7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5C7D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C7D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C7D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C7D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C7D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C7D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C7D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C7D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C7D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C7D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C7D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C7D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C7D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C7D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C7D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C7D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C7D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C7DCC"/>
    <w:rPr>
      <w:rFonts w:eastAsiaTheme="majorEastAsia" w:cstheme="majorBidi"/>
      <w:color w:val="272727" w:themeColor="text1" w:themeTint="D8"/>
    </w:rPr>
  </w:style>
  <w:style w:type="paragraph" w:styleId="Title">
    <w:name w:val="Title"/>
    <w:basedOn w:val="Normal"/>
    <w:next w:val="Normal"/>
    <w:link w:val="TitleChar"/>
    <w:uiPriority w:val="10"/>
    <w:qFormat/>
    <w:rsid w:val="005C7D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7D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C7D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C7D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C7DCC"/>
    <w:pPr>
      <w:spacing w:before="160"/>
      <w:jc w:val="center"/>
    </w:pPr>
    <w:rPr>
      <w:i/>
      <w:iCs/>
      <w:color w:val="404040" w:themeColor="text1" w:themeTint="BF"/>
    </w:rPr>
  </w:style>
  <w:style w:type="character" w:customStyle="1" w:styleId="QuoteChar">
    <w:name w:val="Quote Char"/>
    <w:basedOn w:val="DefaultParagraphFont"/>
    <w:link w:val="Quote"/>
    <w:uiPriority w:val="29"/>
    <w:rsid w:val="005C7DCC"/>
    <w:rPr>
      <w:i/>
      <w:iCs/>
      <w:color w:val="404040" w:themeColor="text1" w:themeTint="BF"/>
    </w:rPr>
  </w:style>
  <w:style w:type="paragraph" w:styleId="ListParagraph">
    <w:name w:val="List Paragraph"/>
    <w:basedOn w:val="Normal"/>
    <w:uiPriority w:val="34"/>
    <w:qFormat/>
    <w:rsid w:val="005C7DCC"/>
    <w:pPr>
      <w:ind w:left="720"/>
      <w:contextualSpacing/>
    </w:pPr>
  </w:style>
  <w:style w:type="character" w:styleId="IntenseEmphasis">
    <w:name w:val="Intense Emphasis"/>
    <w:basedOn w:val="DefaultParagraphFont"/>
    <w:uiPriority w:val="21"/>
    <w:qFormat/>
    <w:rsid w:val="005C7DCC"/>
    <w:rPr>
      <w:i/>
      <w:iCs/>
      <w:color w:val="0F4761" w:themeColor="accent1" w:themeShade="BF"/>
    </w:rPr>
  </w:style>
  <w:style w:type="paragraph" w:styleId="IntenseQuote">
    <w:name w:val="Intense Quote"/>
    <w:basedOn w:val="Normal"/>
    <w:next w:val="Normal"/>
    <w:link w:val="IntenseQuoteChar"/>
    <w:uiPriority w:val="30"/>
    <w:qFormat/>
    <w:rsid w:val="005C7D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C7DCC"/>
    <w:rPr>
      <w:i/>
      <w:iCs/>
      <w:color w:val="0F4761" w:themeColor="accent1" w:themeShade="BF"/>
    </w:rPr>
  </w:style>
  <w:style w:type="character" w:styleId="IntenseReference">
    <w:name w:val="Intense Reference"/>
    <w:basedOn w:val="DefaultParagraphFont"/>
    <w:uiPriority w:val="32"/>
    <w:qFormat/>
    <w:rsid w:val="005C7DCC"/>
    <w:rPr>
      <w:b/>
      <w:bCs/>
      <w:smallCaps/>
      <w:color w:val="0F4761" w:themeColor="accent1" w:themeShade="BF"/>
      <w:spacing w:val="5"/>
    </w:rPr>
  </w:style>
  <w:style w:type="character" w:styleId="PlaceholderText">
    <w:name w:val="Placeholder Text"/>
    <w:basedOn w:val="DefaultParagraphFont"/>
    <w:uiPriority w:val="99"/>
    <w:semiHidden/>
    <w:rsid w:val="005C7DCC"/>
    <w:rPr>
      <w:color w:val="808080"/>
    </w:rPr>
  </w:style>
  <w:style w:type="table" w:styleId="TableGrid">
    <w:name w:val="Table Grid"/>
    <w:basedOn w:val="TableNormal"/>
    <w:uiPriority w:val="39"/>
    <w:rsid w:val="005C7D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C7DC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7DCC"/>
  </w:style>
  <w:style w:type="paragraph" w:styleId="Footer">
    <w:name w:val="footer"/>
    <w:basedOn w:val="Normal"/>
    <w:link w:val="FooterChar"/>
    <w:uiPriority w:val="99"/>
    <w:unhideWhenUsed/>
    <w:rsid w:val="005C7DC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7DCC"/>
  </w:style>
  <w:style w:type="table" w:styleId="LightList-Accent2">
    <w:name w:val="Light List Accent 2"/>
    <w:basedOn w:val="TableNormal"/>
    <w:uiPriority w:val="61"/>
    <w:rsid w:val="005C7DCC"/>
    <w:pPr>
      <w:spacing w:after="0" w:line="240" w:lineRule="auto"/>
    </w:pPr>
    <w:rPr>
      <w:color w:val="808080"/>
      <w:kern w:val="0"/>
      <w:sz w:val="20"/>
      <w:szCs w:val="20"/>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character" w:styleId="Hyperlink">
    <w:name w:val="Hyperlink"/>
    <w:basedOn w:val="DefaultParagraphFont"/>
    <w:uiPriority w:val="99"/>
    <w:unhideWhenUsed/>
    <w:rsid w:val="005C7DCC"/>
    <w:rPr>
      <w:color w:val="0000FF"/>
      <w:u w:val="single"/>
    </w:rPr>
  </w:style>
  <w:style w:type="character" w:styleId="UnresolvedMention">
    <w:name w:val="Unresolved Mention"/>
    <w:basedOn w:val="DefaultParagraphFont"/>
    <w:uiPriority w:val="99"/>
    <w:semiHidden/>
    <w:unhideWhenUsed/>
    <w:rsid w:val="005C7D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haringey.gov.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424</Words>
  <Characters>2423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Watts</dc:creator>
  <cp:keywords/>
  <dc:description/>
  <cp:lastModifiedBy>James Watts</cp:lastModifiedBy>
  <cp:revision>2</cp:revision>
  <dcterms:created xsi:type="dcterms:W3CDTF">2026-06-30T08:22:00Z</dcterms:created>
  <dcterms:modified xsi:type="dcterms:W3CDTF">2026-06-30T08:22:00Z</dcterms:modified>
</cp:coreProperties>
</file>