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42C3F" w:rsidP="00942C3F" w:rsidRDefault="00942C3F" w14:paraId="3024E8E8" w14:textId="77777777">
      <w:bookmarkStart w:name="_Toc382905766" w:id="0"/>
      <w:bookmarkStart w:name="_Toc382906062" w:id="1"/>
      <w:bookmarkStart w:name="_Toc390796600" w:id="2"/>
      <w:bookmarkStart w:name="_Toc428355480" w:id="3"/>
    </w:p>
    <w:p w:rsidR="00942C3F" w:rsidP="00942C3F" w:rsidRDefault="00942C3F" w14:paraId="1307EB38" w14:textId="77777777"/>
    <w:p w:rsidR="00942C3F" w:rsidP="00942C3F" w:rsidRDefault="00942C3F" w14:paraId="31D77C24" w14:textId="77777777"/>
    <w:p w:rsidR="00942C3F" w:rsidP="00942C3F" w:rsidRDefault="00942C3F" w14:paraId="32C23EC8" w14:textId="77777777"/>
    <w:p w:rsidR="00942C3F" w:rsidP="00942C3F" w:rsidRDefault="00942C3F" w14:paraId="60EF3FFE" w14:textId="77777777"/>
    <w:p w:rsidRPr="00E871F1" w:rsidR="00942C3F" w:rsidP="00942C3F" w:rsidRDefault="00942C3F" w14:paraId="5576DC19" w14:textId="77777777">
      <w:pPr>
        <w:keepNext/>
        <w:pBdr>
          <w:bottom w:val="single" w:color="auto" w:sz="4" w:space="1"/>
        </w:pBdr>
      </w:pPr>
      <w:r w:rsidRPr="00E871F1">
        <w:rPr>
          <w:rFonts w:cs="Arial"/>
          <w:b/>
          <w:noProof/>
          <w:color w:val="000000"/>
          <w:lang w:eastAsia="en-GB"/>
        </w:rPr>
        <w:drawing>
          <wp:inline distT="0" distB="0" distL="0" distR="0" wp14:anchorId="731F216B" wp14:editId="0C51EAF4">
            <wp:extent cx="1628775" cy="333375"/>
            <wp:effectExtent l="19050" t="0" r="9525" b="0"/>
            <wp:docPr id="2" name="Picture 2"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Grid"/>
                    <pic:cNvPicPr>
                      <a:picLocks noChangeAspect="1" noChangeArrowheads="1"/>
                    </pic:cNvPicPr>
                  </pic:nvPicPr>
                  <pic:blipFill>
                    <a:blip r:embed="rId11" cstate="print">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p>
    <w:p w:rsidRPr="00E871F1" w:rsidR="00942C3F" w:rsidP="00942C3F" w:rsidRDefault="00942C3F" w14:paraId="4BE68957" w14:textId="77777777"/>
    <w:p w:rsidRPr="00E871F1" w:rsidR="00942C3F" w:rsidP="00942C3F" w:rsidRDefault="00942C3F" w14:paraId="662FBBC6" w14:textId="77777777">
      <w:pPr>
        <w:keepNext/>
        <w:rPr>
          <w:rFonts w:cs="Arial"/>
          <w:b/>
        </w:rPr>
      </w:pPr>
    </w:p>
    <w:p w:rsidRPr="000E6F4B" w:rsidR="00942C3F" w:rsidP="00942C3F" w:rsidRDefault="00F14184" w14:paraId="50438DB8" w14:textId="1BDC7E4A">
      <w:pPr>
        <w:keepNext/>
        <w:rPr>
          <w:rFonts w:cs="Arial"/>
          <w:b/>
          <w:sz w:val="44"/>
        </w:rPr>
      </w:pPr>
      <w:r>
        <w:rPr>
          <w:rFonts w:cs="Arial"/>
          <w:b/>
          <w:sz w:val="44"/>
        </w:rPr>
        <w:t>North London Reinforcement</w:t>
      </w:r>
      <w:r w:rsidR="00882BE9">
        <w:rPr>
          <w:rFonts w:cs="Arial"/>
          <w:b/>
          <w:sz w:val="44"/>
        </w:rPr>
        <w:t xml:space="preserve"> Project</w:t>
      </w:r>
    </w:p>
    <w:p w:rsidRPr="00861D73" w:rsidR="00942C3F" w:rsidP="00942C3F" w:rsidRDefault="00882BE9" w14:paraId="4AA0B02C" w14:textId="2E39CE7B">
      <w:pPr>
        <w:keepNext/>
        <w:rPr>
          <w:rFonts w:cs="Arial"/>
          <w:b/>
          <w:color w:val="FF0000"/>
          <w:sz w:val="40"/>
          <w:szCs w:val="40"/>
        </w:rPr>
      </w:pPr>
      <w:r>
        <w:rPr>
          <w:rFonts w:cs="Arial"/>
          <w:b/>
          <w:sz w:val="40"/>
          <w:szCs w:val="40"/>
        </w:rPr>
        <w:t>Requireme</w:t>
      </w:r>
      <w:r w:rsidRPr="00DE0A41">
        <w:rPr>
          <w:rFonts w:cs="Arial"/>
          <w:b/>
          <w:sz w:val="40"/>
          <w:szCs w:val="40"/>
        </w:rPr>
        <w:t xml:space="preserve">nt </w:t>
      </w:r>
      <w:r w:rsidRPr="00DE0A41" w:rsidR="00DE0A41">
        <w:rPr>
          <w:rFonts w:cs="Arial"/>
          <w:b/>
          <w:sz w:val="40"/>
          <w:szCs w:val="40"/>
        </w:rPr>
        <w:t>1</w:t>
      </w:r>
      <w:r w:rsidR="00D341EE">
        <w:rPr>
          <w:rFonts w:cs="Arial"/>
          <w:b/>
          <w:sz w:val="40"/>
          <w:szCs w:val="40"/>
        </w:rPr>
        <w:t>0</w:t>
      </w:r>
      <w:r w:rsidR="0089303F">
        <w:rPr>
          <w:rFonts w:cs="Arial"/>
          <w:b/>
          <w:sz w:val="40"/>
          <w:szCs w:val="40"/>
        </w:rPr>
        <w:t>: Stage 4</w:t>
      </w:r>
      <w:r w:rsidR="004D2E33">
        <w:rPr>
          <w:rFonts w:cs="Arial"/>
          <w:b/>
          <w:sz w:val="40"/>
          <w:szCs w:val="40"/>
        </w:rPr>
        <w:t>a</w:t>
      </w:r>
      <w:r w:rsidRPr="00DE0A41">
        <w:rPr>
          <w:rFonts w:cs="Arial"/>
          <w:b/>
          <w:sz w:val="40"/>
          <w:szCs w:val="40"/>
        </w:rPr>
        <w:t xml:space="preserve"> – </w:t>
      </w:r>
      <w:r w:rsidR="00DA0D85">
        <w:rPr>
          <w:rFonts w:cs="Arial"/>
          <w:b/>
          <w:sz w:val="40"/>
          <w:szCs w:val="40"/>
        </w:rPr>
        <w:t>Drainage Management Plan</w:t>
      </w:r>
      <w:r w:rsidR="004E2B65">
        <w:rPr>
          <w:rFonts w:cs="Arial"/>
          <w:b/>
          <w:sz w:val="40"/>
          <w:szCs w:val="40"/>
        </w:rPr>
        <w:t xml:space="preserve"> </w:t>
      </w:r>
    </w:p>
    <w:p w:rsidR="00942C3F" w:rsidP="00942C3F" w:rsidRDefault="00942C3F" w14:paraId="11936A25" w14:textId="77777777"/>
    <w:p w:rsidR="00942C3F" w:rsidP="00942C3F" w:rsidRDefault="00942C3F" w14:paraId="5F5BBEF8" w14:textId="77777777"/>
    <w:p w:rsidRPr="004568AB" w:rsidR="00942C3F" w:rsidP="00942C3F" w:rsidRDefault="00942C3F" w14:paraId="53657BF5" w14:textId="77777777"/>
    <w:p w:rsidRPr="00E871F1" w:rsidR="00942C3F" w:rsidP="00942C3F" w:rsidRDefault="00942C3F" w14:paraId="775156FE" w14:textId="77777777"/>
    <w:p w:rsidR="00942C3F" w:rsidP="00942C3F" w:rsidRDefault="00942C3F" w14:paraId="06834B2F" w14:textId="77777777"/>
    <w:p w:rsidRPr="00E871F1" w:rsidR="00942C3F" w:rsidP="00942C3F" w:rsidRDefault="00942C3F" w14:paraId="75E7F5C1" w14:textId="77777777"/>
    <w:p w:rsidR="00942C3F" w:rsidP="00942C3F" w:rsidRDefault="00942C3F" w14:paraId="5ECBE958" w14:textId="77777777"/>
    <w:p w:rsidR="00942C3F" w:rsidP="00942C3F" w:rsidRDefault="00942C3F" w14:paraId="4FC3B51A" w14:textId="77777777"/>
    <w:p w:rsidR="00942C3F" w:rsidP="00942C3F" w:rsidRDefault="00772D0C" w14:paraId="1C515770" w14:textId="5AB41624">
      <w:pPr>
        <w:spacing w:after="0"/>
      </w:pPr>
      <w:r>
        <w:t>National Grid</w:t>
      </w:r>
    </w:p>
    <w:p w:rsidR="00772D0C" w:rsidP="00942C3F" w:rsidRDefault="00772D0C" w14:paraId="6EE1778C" w14:textId="3E0379E3">
      <w:pPr>
        <w:spacing w:after="0"/>
      </w:pPr>
      <w:r>
        <w:t>Unit 6</w:t>
      </w:r>
    </w:p>
    <w:p w:rsidR="00772D0C" w:rsidP="00942C3F" w:rsidRDefault="00772D0C" w14:paraId="49C24CA7" w14:textId="74DACEC5">
      <w:pPr>
        <w:spacing w:after="0"/>
      </w:pPr>
      <w:r>
        <w:t>The Grange Business Park</w:t>
      </w:r>
    </w:p>
    <w:p w:rsidR="00772D0C" w:rsidP="00942C3F" w:rsidRDefault="00772D0C" w14:paraId="2667BD6D" w14:textId="4187D0FE">
      <w:pPr>
        <w:spacing w:after="0"/>
      </w:pPr>
      <w:r>
        <w:t>Wick Road</w:t>
      </w:r>
    </w:p>
    <w:p w:rsidR="00772D0C" w:rsidP="00942C3F" w:rsidRDefault="00772D0C" w14:paraId="093B430C" w14:textId="714DF56C">
      <w:pPr>
        <w:spacing w:after="0"/>
      </w:pPr>
      <w:r>
        <w:t>Hewish</w:t>
      </w:r>
    </w:p>
    <w:p w:rsidR="00772D0C" w:rsidP="00942C3F" w:rsidRDefault="00772D0C" w14:paraId="12696B81" w14:textId="18692EC8">
      <w:pPr>
        <w:spacing w:after="0"/>
      </w:pPr>
      <w:r>
        <w:t>Somerset</w:t>
      </w:r>
    </w:p>
    <w:p w:rsidRPr="00E871F1" w:rsidR="00772D0C" w:rsidP="00942C3F" w:rsidRDefault="00772D0C" w14:paraId="56CD2DF7" w14:textId="16345E2A">
      <w:pPr>
        <w:spacing w:after="0"/>
      </w:pPr>
      <w:r>
        <w:t>BS24 6RR</w:t>
      </w:r>
    </w:p>
    <w:p w:rsidRPr="00E871F1" w:rsidR="00942C3F" w:rsidP="00942C3F" w:rsidRDefault="00942C3F" w14:paraId="779422ED" w14:textId="77777777"/>
    <w:p w:rsidRPr="00DE0A41" w:rsidR="00942C3F" w:rsidP="00942C3F" w:rsidRDefault="009261B8" w14:paraId="49B9AFC2" w14:textId="681FBAE7">
      <w:pPr>
        <w:sectPr w:rsidRPr="00DE0A41" w:rsidR="00942C3F" w:rsidSect="0072224B">
          <w:headerReference w:type="even" r:id="rId12"/>
          <w:headerReference w:type="default" r:id="rId13"/>
          <w:footerReference w:type="even" r:id="rId14"/>
          <w:footerReference w:type="default" r:id="rId15"/>
          <w:headerReference w:type="first" r:id="rId16"/>
          <w:footerReference w:type="first" r:id="rId17"/>
          <w:pgSz w:w="11909" w:h="16834" w:orient="portrait" w:code="9"/>
          <w:pgMar w:top="1151" w:right="1151" w:bottom="1440" w:left="1151" w:header="567" w:footer="289" w:gutter="0"/>
          <w:cols w:space="708"/>
          <w:formProt w:val="0"/>
          <w:docGrid w:linePitch="360"/>
        </w:sectPr>
      </w:pPr>
      <w:r w:rsidR="791D86A7">
        <w:rPr/>
        <w:t>August</w:t>
      </w:r>
      <w:r w:rsidR="009261B8">
        <w:rPr/>
        <w:t xml:space="preserve"> 2026</w:t>
      </w:r>
    </w:p>
    <w:p w:rsidR="00942C3F" w:rsidP="00942C3F" w:rsidRDefault="00942C3F" w14:paraId="2C8E67BC" w14:textId="77777777">
      <w:pPr>
        <w:spacing w:after="0"/>
        <w:jc w:val="left"/>
        <w:rPr>
          <w:rFonts w:cs="Arial"/>
          <w:b/>
          <w:bCs/>
          <w:caps/>
          <w:kern w:val="32"/>
          <w:sz w:val="26"/>
          <w:szCs w:val="24"/>
        </w:rPr>
      </w:pPr>
    </w:p>
    <w:tbl>
      <w:tblPr>
        <w:tblpPr w:leftFromText="180" w:rightFromText="180" w:vertAnchor="text" w:horzAnchor="margin" w:tblpXSpec="right" w:tblpY="-6"/>
        <w:tblW w:w="9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739"/>
        <w:gridCol w:w="1060"/>
        <w:gridCol w:w="172"/>
        <w:gridCol w:w="2949"/>
        <w:gridCol w:w="3193"/>
      </w:tblGrid>
      <w:tr w:rsidR="00942C3F" w:rsidTr="145C2132" w14:paraId="02A0CC77" w14:textId="77777777">
        <w:trPr>
          <w:cantSplit/>
          <w:trHeight w:val="283"/>
        </w:trPr>
        <w:tc>
          <w:tcPr>
            <w:tcW w:w="9113" w:type="dxa"/>
            <w:gridSpan w:val="5"/>
            <w:tcBorders>
              <w:bottom w:val="single" w:color="auto" w:sz="4" w:space="0"/>
            </w:tcBorders>
            <w:shd w:val="clear" w:color="auto" w:fill="A6A6A6" w:themeFill="background1" w:themeFillShade="A6"/>
            <w:tcMar/>
            <w:vAlign w:val="center"/>
          </w:tcPr>
          <w:p w:rsidR="00942C3F" w:rsidP="00F44D6A" w:rsidRDefault="00942C3F" w14:paraId="6E2E55DC" w14:textId="77777777">
            <w:pPr>
              <w:jc w:val="center"/>
              <w:rPr>
                <w:rFonts w:cs="Arial"/>
                <w:b/>
              </w:rPr>
            </w:pPr>
            <w:r>
              <w:rPr>
                <w:rFonts w:cs="Arial"/>
                <w:b/>
              </w:rPr>
              <w:t>Document Control</w:t>
            </w:r>
          </w:p>
        </w:tc>
      </w:tr>
      <w:tr w:rsidR="00942C3F" w:rsidTr="145C2132" w14:paraId="78D57F38" w14:textId="77777777">
        <w:trPr>
          <w:cantSplit/>
          <w:trHeight w:val="283"/>
        </w:trPr>
        <w:tc>
          <w:tcPr>
            <w:tcW w:w="9113" w:type="dxa"/>
            <w:gridSpan w:val="5"/>
            <w:shd w:val="clear" w:color="auto" w:fill="BFBFBF" w:themeFill="background1" w:themeFillShade="BF"/>
            <w:tcMar/>
            <w:vAlign w:val="center"/>
          </w:tcPr>
          <w:p w:rsidR="00942C3F" w:rsidP="00F44D6A" w:rsidRDefault="00942C3F" w14:paraId="6DD0A84D" w14:textId="77777777">
            <w:pPr>
              <w:rPr>
                <w:rFonts w:cs="Arial"/>
                <w:b/>
              </w:rPr>
            </w:pPr>
            <w:r>
              <w:rPr>
                <w:rFonts w:cs="Arial"/>
                <w:b/>
              </w:rPr>
              <w:t>Document Properties</w:t>
            </w:r>
          </w:p>
        </w:tc>
      </w:tr>
      <w:tr w:rsidR="00942C3F" w:rsidTr="145C2132" w14:paraId="0DF24161" w14:textId="77777777">
        <w:trPr>
          <w:trHeight w:val="340"/>
        </w:trPr>
        <w:tc>
          <w:tcPr>
            <w:tcW w:w="2799" w:type="dxa"/>
            <w:gridSpan w:val="2"/>
            <w:tcMar/>
            <w:vAlign w:val="center"/>
          </w:tcPr>
          <w:p w:rsidRPr="000A224E" w:rsidR="00942C3F" w:rsidP="00F44D6A" w:rsidRDefault="00942C3F" w14:paraId="317E71D1" w14:textId="77777777">
            <w:pPr>
              <w:rPr>
                <w:rFonts w:cs="Arial"/>
                <w:b/>
              </w:rPr>
            </w:pPr>
            <w:r w:rsidRPr="000A224E">
              <w:rPr>
                <w:rFonts w:cs="Arial"/>
                <w:b/>
              </w:rPr>
              <w:t>Organisation</w:t>
            </w:r>
          </w:p>
        </w:tc>
        <w:tc>
          <w:tcPr>
            <w:tcW w:w="6314" w:type="dxa"/>
            <w:gridSpan w:val="3"/>
            <w:tcMar/>
            <w:vAlign w:val="center"/>
          </w:tcPr>
          <w:p w:rsidRPr="004D012A" w:rsidR="00942C3F" w:rsidP="00F44D6A" w:rsidRDefault="00081022" w14:paraId="5AE13D1C" w14:textId="77777777">
            <w:pPr>
              <w:rPr>
                <w:rFonts w:cs="Arial"/>
                <w:b/>
                <w:iCs/>
              </w:rPr>
            </w:pPr>
            <w:r>
              <w:rPr>
                <w:rFonts w:cs="Arial"/>
                <w:b/>
                <w:iCs/>
              </w:rPr>
              <w:t>National Grid</w:t>
            </w:r>
          </w:p>
        </w:tc>
      </w:tr>
      <w:tr w:rsidR="00942C3F" w:rsidTr="145C2132" w14:paraId="4AFB4E1D" w14:textId="77777777">
        <w:trPr>
          <w:trHeight w:val="340"/>
        </w:trPr>
        <w:tc>
          <w:tcPr>
            <w:tcW w:w="2799" w:type="dxa"/>
            <w:gridSpan w:val="2"/>
            <w:tcMar/>
            <w:vAlign w:val="center"/>
          </w:tcPr>
          <w:p w:rsidRPr="000A224E" w:rsidR="00942C3F" w:rsidP="00F44D6A" w:rsidRDefault="00942C3F" w14:paraId="21C2D06D" w14:textId="77777777">
            <w:pPr>
              <w:rPr>
                <w:rFonts w:cs="Arial"/>
                <w:b/>
              </w:rPr>
            </w:pPr>
            <w:r w:rsidRPr="000A224E">
              <w:rPr>
                <w:rFonts w:cs="Arial"/>
                <w:b/>
              </w:rPr>
              <w:t>Author</w:t>
            </w:r>
          </w:p>
        </w:tc>
        <w:tc>
          <w:tcPr>
            <w:tcW w:w="6314" w:type="dxa"/>
            <w:gridSpan w:val="3"/>
            <w:tcMar/>
            <w:vAlign w:val="center"/>
          </w:tcPr>
          <w:p w:rsidRPr="00466727" w:rsidR="00942C3F" w:rsidP="00081022" w:rsidRDefault="00F20DE2" w14:paraId="49C2A330" w14:textId="1C6EDACD">
            <w:pPr>
              <w:rPr>
                <w:rFonts w:cs="Arial"/>
                <w:b/>
                <w:iCs/>
                <w:highlight w:val="yellow"/>
              </w:rPr>
            </w:pPr>
            <w:r>
              <w:rPr>
                <w:rFonts w:cs="Arial"/>
                <w:b/>
                <w:iCs/>
              </w:rPr>
              <w:t>David Clark (</w:t>
            </w:r>
            <w:proofErr w:type="spellStart"/>
            <w:r>
              <w:rPr>
                <w:rFonts w:cs="Arial"/>
                <w:b/>
                <w:iCs/>
              </w:rPr>
              <w:t>Arthian</w:t>
            </w:r>
            <w:proofErr w:type="spellEnd"/>
            <w:r>
              <w:rPr>
                <w:rFonts w:cs="Arial"/>
                <w:b/>
                <w:iCs/>
              </w:rPr>
              <w:t>)</w:t>
            </w:r>
          </w:p>
        </w:tc>
      </w:tr>
      <w:tr w:rsidR="00942C3F" w:rsidTr="145C2132" w14:paraId="167B7F07" w14:textId="77777777">
        <w:trPr>
          <w:trHeight w:val="340"/>
        </w:trPr>
        <w:tc>
          <w:tcPr>
            <w:tcW w:w="2799" w:type="dxa"/>
            <w:gridSpan w:val="2"/>
            <w:tcMar/>
            <w:vAlign w:val="center"/>
          </w:tcPr>
          <w:p w:rsidRPr="000A224E" w:rsidR="00942C3F" w:rsidP="00F44D6A" w:rsidRDefault="00942C3F" w14:paraId="25F09B09" w14:textId="77777777">
            <w:pPr>
              <w:rPr>
                <w:rFonts w:cs="Arial"/>
                <w:b/>
              </w:rPr>
            </w:pPr>
            <w:r w:rsidRPr="000A224E">
              <w:rPr>
                <w:rFonts w:cs="Arial"/>
                <w:b/>
              </w:rPr>
              <w:t>Approved by</w:t>
            </w:r>
          </w:p>
        </w:tc>
        <w:tc>
          <w:tcPr>
            <w:tcW w:w="6314" w:type="dxa"/>
            <w:gridSpan w:val="3"/>
            <w:tcMar/>
            <w:vAlign w:val="center"/>
          </w:tcPr>
          <w:p w:rsidRPr="004D012A" w:rsidR="00F20DE2" w:rsidP="00F44D6A" w:rsidRDefault="00F20DE2" w14:paraId="1A785C59" w14:textId="6CD69B10">
            <w:pPr>
              <w:rPr>
                <w:rFonts w:cs="Arial"/>
                <w:b/>
                <w:iCs/>
              </w:rPr>
            </w:pPr>
            <w:r>
              <w:rPr>
                <w:rFonts w:cs="Arial"/>
                <w:b/>
                <w:iCs/>
              </w:rPr>
              <w:t>Hayder Pars (</w:t>
            </w:r>
            <w:proofErr w:type="spellStart"/>
            <w:r>
              <w:rPr>
                <w:rFonts w:cs="Arial"/>
                <w:b/>
                <w:iCs/>
              </w:rPr>
              <w:t>Arthian</w:t>
            </w:r>
            <w:proofErr w:type="spellEnd"/>
            <w:r>
              <w:rPr>
                <w:rFonts w:cs="Arial"/>
                <w:b/>
                <w:iCs/>
              </w:rPr>
              <w:t>)</w:t>
            </w:r>
          </w:p>
        </w:tc>
      </w:tr>
      <w:tr w:rsidR="00942C3F" w:rsidTr="145C2132" w14:paraId="602D4014" w14:textId="77777777">
        <w:trPr>
          <w:trHeight w:val="340"/>
        </w:trPr>
        <w:tc>
          <w:tcPr>
            <w:tcW w:w="2799" w:type="dxa"/>
            <w:gridSpan w:val="2"/>
            <w:tcMar/>
            <w:vAlign w:val="center"/>
          </w:tcPr>
          <w:p w:rsidRPr="000A224E" w:rsidR="00942C3F" w:rsidP="00F44D6A" w:rsidRDefault="00942C3F" w14:paraId="1AC4E7F7" w14:textId="77777777">
            <w:pPr>
              <w:rPr>
                <w:rFonts w:cs="Arial"/>
                <w:b/>
              </w:rPr>
            </w:pPr>
            <w:r w:rsidRPr="000A224E">
              <w:rPr>
                <w:rFonts w:cs="Arial"/>
                <w:b/>
              </w:rPr>
              <w:t>Title</w:t>
            </w:r>
          </w:p>
        </w:tc>
        <w:tc>
          <w:tcPr>
            <w:tcW w:w="6314" w:type="dxa"/>
            <w:gridSpan w:val="3"/>
            <w:tcMar/>
            <w:vAlign w:val="center"/>
          </w:tcPr>
          <w:p w:rsidRPr="00081022" w:rsidR="00081022" w:rsidP="00081022" w:rsidRDefault="00F14184" w14:paraId="0F03BFF5" w14:textId="08933C8E">
            <w:pPr>
              <w:rPr>
                <w:rFonts w:cs="Arial"/>
                <w:b/>
                <w:iCs/>
              </w:rPr>
            </w:pPr>
            <w:r>
              <w:rPr>
                <w:rFonts w:cs="Arial"/>
                <w:b/>
                <w:iCs/>
              </w:rPr>
              <w:t>North London Reinforcement</w:t>
            </w:r>
            <w:r w:rsidRPr="00081022" w:rsidR="00081022">
              <w:rPr>
                <w:rFonts w:cs="Arial"/>
                <w:b/>
                <w:iCs/>
              </w:rPr>
              <w:t xml:space="preserve"> Project</w:t>
            </w:r>
          </w:p>
          <w:p w:rsidRPr="004D012A" w:rsidR="00942C3F" w:rsidP="00861D73" w:rsidRDefault="00081022" w14:paraId="1DE7C996" w14:textId="7AB2FEE6">
            <w:pPr>
              <w:rPr>
                <w:rFonts w:cs="Arial"/>
                <w:b/>
                <w:iCs/>
              </w:rPr>
            </w:pPr>
            <w:r w:rsidRPr="00081022">
              <w:rPr>
                <w:rFonts w:cs="Arial"/>
                <w:b/>
                <w:iCs/>
              </w:rPr>
              <w:t>Requiremen</w:t>
            </w:r>
            <w:r w:rsidRPr="00457DBE">
              <w:rPr>
                <w:rFonts w:cs="Arial"/>
                <w:b/>
                <w:iCs/>
              </w:rPr>
              <w:t xml:space="preserve">t </w:t>
            </w:r>
            <w:r w:rsidRPr="00457DBE" w:rsidR="00E34070">
              <w:rPr>
                <w:rFonts w:cs="Arial"/>
                <w:b/>
                <w:iCs/>
              </w:rPr>
              <w:t>10</w:t>
            </w:r>
            <w:r w:rsidRPr="00457DBE" w:rsidR="002F1C98">
              <w:rPr>
                <w:rFonts w:cs="Arial"/>
                <w:b/>
                <w:iCs/>
              </w:rPr>
              <w:t xml:space="preserve"> – </w:t>
            </w:r>
            <w:r w:rsidRPr="00457DBE" w:rsidR="00134BDD">
              <w:rPr>
                <w:rFonts w:cs="Arial"/>
                <w:b/>
                <w:iCs/>
              </w:rPr>
              <w:t>Stage 4</w:t>
            </w:r>
            <w:r w:rsidR="004D2E33">
              <w:rPr>
                <w:rFonts w:cs="Arial"/>
                <w:b/>
                <w:iCs/>
              </w:rPr>
              <w:t>a</w:t>
            </w:r>
            <w:r w:rsidRPr="00457DBE" w:rsidR="00134BDD">
              <w:rPr>
                <w:rFonts w:cs="Arial"/>
                <w:b/>
                <w:iCs/>
              </w:rPr>
              <w:t xml:space="preserve"> – </w:t>
            </w:r>
            <w:r w:rsidR="00DA0D85">
              <w:rPr>
                <w:rFonts w:cs="Arial"/>
                <w:b/>
                <w:iCs/>
              </w:rPr>
              <w:t>Drainage Management Plan</w:t>
            </w:r>
            <w:r w:rsidRPr="00457DBE" w:rsidR="00134BDD">
              <w:rPr>
                <w:rFonts w:cs="Arial"/>
                <w:b/>
                <w:iCs/>
              </w:rPr>
              <w:t xml:space="preserve"> </w:t>
            </w:r>
          </w:p>
        </w:tc>
      </w:tr>
      <w:tr w:rsidR="00942C3F" w:rsidTr="145C2132" w14:paraId="6A73CDED" w14:textId="77777777">
        <w:trPr>
          <w:trHeight w:val="340"/>
        </w:trPr>
        <w:tc>
          <w:tcPr>
            <w:tcW w:w="2799" w:type="dxa"/>
            <w:gridSpan w:val="2"/>
            <w:tcMar/>
            <w:vAlign w:val="center"/>
          </w:tcPr>
          <w:p w:rsidRPr="000A224E" w:rsidR="00942C3F" w:rsidP="00F44D6A" w:rsidRDefault="00942C3F" w14:paraId="43002F22" w14:textId="77777777">
            <w:pPr>
              <w:rPr>
                <w:rFonts w:cs="Arial"/>
                <w:b/>
              </w:rPr>
            </w:pPr>
            <w:r w:rsidRPr="000A224E">
              <w:rPr>
                <w:rFonts w:cs="Arial"/>
                <w:b/>
              </w:rPr>
              <w:t>Document Reference</w:t>
            </w:r>
          </w:p>
        </w:tc>
        <w:tc>
          <w:tcPr>
            <w:tcW w:w="6314" w:type="dxa"/>
            <w:gridSpan w:val="3"/>
            <w:tcMar/>
            <w:vAlign w:val="center"/>
          </w:tcPr>
          <w:p w:rsidRPr="004D012A" w:rsidR="00942C3F" w:rsidP="3071F6C5" w:rsidRDefault="484D9586" w14:paraId="791D0C75" w14:textId="01FABABB">
            <w:pPr>
              <w:spacing w:line="259" w:lineRule="auto"/>
            </w:pPr>
            <w:r w:rsidRPr="3071F6C5">
              <w:rPr>
                <w:rFonts w:cs="Arial"/>
                <w:b/>
                <w:bCs/>
              </w:rPr>
              <w:t>1</w:t>
            </w:r>
          </w:p>
        </w:tc>
      </w:tr>
      <w:tr w:rsidR="00942C3F" w:rsidTr="145C2132" w14:paraId="331CE119" w14:textId="77777777">
        <w:trPr>
          <w:trHeight w:val="283"/>
        </w:trPr>
        <w:tc>
          <w:tcPr>
            <w:tcW w:w="9113" w:type="dxa"/>
            <w:gridSpan w:val="5"/>
            <w:tcBorders>
              <w:bottom w:val="single" w:color="auto" w:sz="4" w:space="0"/>
            </w:tcBorders>
            <w:shd w:val="clear" w:color="auto" w:fill="A6A6A6" w:themeFill="background1" w:themeFillShade="A6"/>
            <w:tcMar/>
            <w:vAlign w:val="center"/>
          </w:tcPr>
          <w:p w:rsidRPr="000A224E" w:rsidR="00942C3F" w:rsidP="00F44D6A" w:rsidRDefault="00942C3F" w14:paraId="77AFECD0" w14:textId="77777777">
            <w:pPr>
              <w:rPr>
                <w:rFonts w:cs="Arial"/>
                <w:b/>
              </w:rPr>
            </w:pPr>
            <w:r w:rsidRPr="000A224E">
              <w:rPr>
                <w:rFonts w:cs="Arial"/>
                <w:b/>
              </w:rPr>
              <w:t>Version History</w:t>
            </w:r>
          </w:p>
        </w:tc>
      </w:tr>
      <w:tr w:rsidR="00942C3F" w:rsidTr="145C2132" w14:paraId="72CBB54D" w14:textId="77777777">
        <w:trPr>
          <w:trHeight w:val="283"/>
        </w:trPr>
        <w:tc>
          <w:tcPr>
            <w:tcW w:w="1739" w:type="dxa"/>
            <w:shd w:val="clear" w:color="auto" w:fill="D9D9D9" w:themeFill="background1" w:themeFillShade="D9"/>
            <w:tcMar/>
            <w:vAlign w:val="center"/>
          </w:tcPr>
          <w:p w:rsidRPr="000A224E" w:rsidR="00942C3F" w:rsidP="00F44D6A" w:rsidRDefault="00942C3F" w14:paraId="75F44788" w14:textId="77777777">
            <w:pPr>
              <w:jc w:val="center"/>
              <w:rPr>
                <w:rFonts w:cs="Arial"/>
                <w:b/>
              </w:rPr>
            </w:pPr>
            <w:r w:rsidRPr="000A224E">
              <w:rPr>
                <w:rFonts w:cs="Arial"/>
                <w:b/>
              </w:rPr>
              <w:t>Date</w:t>
            </w:r>
          </w:p>
        </w:tc>
        <w:tc>
          <w:tcPr>
            <w:tcW w:w="1232" w:type="dxa"/>
            <w:gridSpan w:val="2"/>
            <w:shd w:val="clear" w:color="auto" w:fill="D9D9D9" w:themeFill="background1" w:themeFillShade="D9"/>
            <w:tcMar/>
            <w:vAlign w:val="center"/>
          </w:tcPr>
          <w:p w:rsidRPr="000A224E" w:rsidR="00942C3F" w:rsidP="00F44D6A" w:rsidRDefault="00942C3F" w14:paraId="3769293D" w14:textId="77777777">
            <w:pPr>
              <w:jc w:val="center"/>
              <w:rPr>
                <w:rFonts w:cs="Arial"/>
                <w:b/>
              </w:rPr>
            </w:pPr>
            <w:r w:rsidRPr="000A224E">
              <w:rPr>
                <w:rFonts w:cs="Arial"/>
                <w:b/>
              </w:rPr>
              <w:t>Version</w:t>
            </w:r>
          </w:p>
        </w:tc>
        <w:tc>
          <w:tcPr>
            <w:tcW w:w="2949" w:type="dxa"/>
            <w:shd w:val="clear" w:color="auto" w:fill="D9D9D9" w:themeFill="background1" w:themeFillShade="D9"/>
            <w:tcMar/>
            <w:vAlign w:val="center"/>
          </w:tcPr>
          <w:p w:rsidRPr="000A224E" w:rsidR="00942C3F" w:rsidP="00F44D6A" w:rsidRDefault="00942C3F" w14:paraId="585FD450" w14:textId="77777777">
            <w:pPr>
              <w:jc w:val="center"/>
              <w:rPr>
                <w:rFonts w:cs="Arial"/>
                <w:b/>
              </w:rPr>
            </w:pPr>
            <w:r w:rsidRPr="000A224E">
              <w:rPr>
                <w:rFonts w:cs="Arial"/>
                <w:b/>
              </w:rPr>
              <w:t>Status</w:t>
            </w:r>
          </w:p>
        </w:tc>
        <w:tc>
          <w:tcPr>
            <w:tcW w:w="3193" w:type="dxa"/>
            <w:shd w:val="clear" w:color="auto" w:fill="D9D9D9" w:themeFill="background1" w:themeFillShade="D9"/>
            <w:tcMar/>
            <w:vAlign w:val="center"/>
          </w:tcPr>
          <w:p w:rsidRPr="000A224E" w:rsidR="00942C3F" w:rsidP="00F44D6A" w:rsidRDefault="00942C3F" w14:paraId="6F60E204" w14:textId="77777777">
            <w:pPr>
              <w:rPr>
                <w:rFonts w:cs="Arial"/>
                <w:b/>
              </w:rPr>
            </w:pPr>
            <w:r w:rsidRPr="000A224E">
              <w:rPr>
                <w:rFonts w:cs="Arial"/>
                <w:b/>
              </w:rPr>
              <w:t>Description/Changes</w:t>
            </w:r>
          </w:p>
        </w:tc>
      </w:tr>
      <w:tr w:rsidR="00942C3F" w:rsidTr="145C2132" w14:paraId="42C78F0D" w14:textId="77777777">
        <w:trPr>
          <w:trHeight w:val="301"/>
        </w:trPr>
        <w:tc>
          <w:tcPr>
            <w:tcW w:w="1739" w:type="dxa"/>
            <w:tcMar/>
            <w:vAlign w:val="center"/>
          </w:tcPr>
          <w:p w:rsidRPr="00EF30D1" w:rsidR="00942C3F" w:rsidP="00F44D6A" w:rsidRDefault="00F20DE2" w14:paraId="0BF742F0" w14:textId="0F363BDA">
            <w:pPr>
              <w:rPr>
                <w:rFonts w:cs="Arial"/>
                <w:iCs/>
              </w:rPr>
            </w:pPr>
            <w:r>
              <w:rPr>
                <w:rFonts w:cs="Arial"/>
                <w:iCs/>
              </w:rPr>
              <w:t>2</w:t>
            </w:r>
            <w:r w:rsidR="00854325">
              <w:rPr>
                <w:rFonts w:cs="Arial"/>
                <w:iCs/>
              </w:rPr>
              <w:t>8</w:t>
            </w:r>
            <w:r>
              <w:rPr>
                <w:rFonts w:cs="Arial"/>
                <w:iCs/>
              </w:rPr>
              <w:t>/05/2026</w:t>
            </w:r>
          </w:p>
        </w:tc>
        <w:tc>
          <w:tcPr>
            <w:tcW w:w="1232" w:type="dxa"/>
            <w:gridSpan w:val="2"/>
            <w:tcMar/>
            <w:vAlign w:val="center"/>
          </w:tcPr>
          <w:p w:rsidRPr="00EF30D1" w:rsidR="00942C3F" w:rsidP="00F44D6A" w:rsidRDefault="00797825" w14:paraId="27CF9D52" w14:textId="5AAC0F2E">
            <w:pPr>
              <w:jc w:val="center"/>
              <w:rPr>
                <w:rFonts w:cs="Arial"/>
                <w:iCs/>
              </w:rPr>
            </w:pPr>
            <w:r>
              <w:rPr>
                <w:rFonts w:cs="Arial"/>
                <w:iCs/>
              </w:rPr>
              <w:t>1.0</w:t>
            </w:r>
          </w:p>
        </w:tc>
        <w:tc>
          <w:tcPr>
            <w:tcW w:w="2949" w:type="dxa"/>
            <w:tcMar/>
            <w:vAlign w:val="center"/>
          </w:tcPr>
          <w:p w:rsidRPr="00EF30D1" w:rsidR="00942C3F" w:rsidP="00F44D6A" w:rsidRDefault="00942C3F" w14:paraId="62D32C1A" w14:textId="77777777">
            <w:pPr>
              <w:jc w:val="center"/>
              <w:rPr>
                <w:rFonts w:cs="Arial"/>
                <w:iCs/>
              </w:rPr>
            </w:pPr>
            <w:r w:rsidRPr="00EF30D1">
              <w:rPr>
                <w:rFonts w:cs="Arial"/>
                <w:iCs/>
              </w:rPr>
              <w:t xml:space="preserve">Initial Draft </w:t>
            </w:r>
          </w:p>
        </w:tc>
        <w:tc>
          <w:tcPr>
            <w:tcW w:w="3193" w:type="dxa"/>
            <w:tcMar/>
            <w:vAlign w:val="center"/>
          </w:tcPr>
          <w:p w:rsidRPr="000A224E" w:rsidR="00942C3F" w:rsidP="00F44D6A" w:rsidRDefault="00EF30D1" w14:paraId="5A4FCF10" w14:textId="1A754D7B">
            <w:pPr>
              <w:rPr>
                <w:rFonts w:cs="Arial"/>
                <w:iCs/>
              </w:rPr>
            </w:pPr>
            <w:r w:rsidRPr="00EF30D1">
              <w:rPr>
                <w:rFonts w:cs="Arial"/>
                <w:iCs/>
              </w:rPr>
              <w:t>Initial Draft</w:t>
            </w:r>
          </w:p>
        </w:tc>
      </w:tr>
      <w:tr w:rsidR="00012308" w:rsidTr="145C2132" w14:paraId="183D06EF" w14:textId="77777777">
        <w:trPr>
          <w:trHeight w:val="301"/>
        </w:trPr>
        <w:tc>
          <w:tcPr>
            <w:tcW w:w="1739" w:type="dxa"/>
            <w:tcBorders>
              <w:top w:val="single" w:color="auto" w:sz="6" w:space="0"/>
              <w:left w:val="single" w:color="auto" w:sz="6" w:space="0"/>
              <w:bottom w:val="single" w:color="auto" w:sz="6" w:space="0"/>
              <w:right w:val="single" w:color="auto" w:sz="6" w:space="0"/>
            </w:tcBorders>
            <w:shd w:val="clear" w:color="auto" w:fill="FFFFFF" w:themeFill="background1"/>
            <w:tcMar/>
            <w:vAlign w:val="center"/>
          </w:tcPr>
          <w:p w:rsidR="00012308" w:rsidP="00012308" w:rsidRDefault="00012308" w14:paraId="763F7866" w14:textId="203DB738">
            <w:pPr>
              <w:rPr>
                <w:rFonts w:cs="Arial"/>
                <w:iCs/>
              </w:rPr>
            </w:pPr>
            <w:r>
              <w:rPr>
                <w:rStyle w:val="normaltextrun"/>
                <w:rFonts w:cs="Arial"/>
              </w:rPr>
              <w:t>11/6/26</w:t>
            </w:r>
            <w:r>
              <w:rPr>
                <w:rStyle w:val="eop"/>
                <w:rFonts w:cs="Arial"/>
              </w:rPr>
              <w:t> </w:t>
            </w:r>
          </w:p>
        </w:tc>
        <w:tc>
          <w:tcPr>
            <w:tcW w:w="1232" w:type="dxa"/>
            <w:gridSpan w:val="2"/>
            <w:tcBorders>
              <w:top w:val="single" w:color="auto" w:sz="6" w:space="0"/>
              <w:left w:val="single" w:color="auto" w:sz="6" w:space="0"/>
              <w:bottom w:val="single" w:color="auto" w:sz="6" w:space="0"/>
              <w:right w:val="single" w:color="auto" w:sz="6" w:space="0"/>
            </w:tcBorders>
            <w:shd w:val="clear" w:color="auto" w:fill="FFFFFF" w:themeFill="background1"/>
            <w:tcMar/>
            <w:vAlign w:val="center"/>
          </w:tcPr>
          <w:p w:rsidR="00012308" w:rsidP="00012308" w:rsidRDefault="00012308" w14:paraId="7BFACDC6" w14:textId="7E678198">
            <w:pPr>
              <w:jc w:val="center"/>
              <w:rPr>
                <w:rFonts w:cs="Arial"/>
                <w:iCs/>
              </w:rPr>
            </w:pPr>
            <w:r>
              <w:rPr>
                <w:rStyle w:val="normaltextrun"/>
                <w:rFonts w:cs="Arial"/>
              </w:rPr>
              <w:t>002</w:t>
            </w:r>
            <w:r>
              <w:rPr>
                <w:rStyle w:val="eop"/>
                <w:rFonts w:cs="Arial"/>
              </w:rPr>
              <w:t> </w:t>
            </w:r>
          </w:p>
        </w:tc>
        <w:tc>
          <w:tcPr>
            <w:tcW w:w="2949" w:type="dxa"/>
            <w:tcBorders>
              <w:top w:val="single" w:color="auto" w:sz="6" w:space="0"/>
              <w:left w:val="single" w:color="auto" w:sz="6" w:space="0"/>
              <w:bottom w:val="single" w:color="auto" w:sz="6" w:space="0"/>
              <w:right w:val="single" w:color="auto" w:sz="6" w:space="0"/>
            </w:tcBorders>
            <w:shd w:val="clear" w:color="auto" w:fill="FFFFFF" w:themeFill="background1"/>
            <w:tcMar/>
            <w:vAlign w:val="center"/>
          </w:tcPr>
          <w:p w:rsidRPr="00EF30D1" w:rsidR="00012308" w:rsidP="00012308" w:rsidRDefault="00012308" w14:paraId="5FB51459" w14:textId="2DA0A692">
            <w:pPr>
              <w:jc w:val="center"/>
              <w:rPr>
                <w:rFonts w:cs="Arial"/>
                <w:iCs/>
              </w:rPr>
            </w:pPr>
            <w:r>
              <w:rPr>
                <w:rStyle w:val="normaltextrun"/>
                <w:rFonts w:cs="Arial"/>
              </w:rPr>
              <w:t>Draft for consultation</w:t>
            </w:r>
            <w:r>
              <w:rPr>
                <w:rStyle w:val="eop"/>
                <w:rFonts w:cs="Arial"/>
              </w:rPr>
              <w:t> </w:t>
            </w:r>
          </w:p>
        </w:tc>
        <w:tc>
          <w:tcPr>
            <w:tcW w:w="3193" w:type="dxa"/>
            <w:tcBorders>
              <w:top w:val="single" w:color="auto" w:sz="6" w:space="0"/>
              <w:left w:val="single" w:color="auto" w:sz="6" w:space="0"/>
              <w:bottom w:val="single" w:color="auto" w:sz="6" w:space="0"/>
              <w:right w:val="single" w:color="auto" w:sz="6" w:space="0"/>
            </w:tcBorders>
            <w:shd w:val="clear" w:color="auto" w:fill="FFFFFF" w:themeFill="background1"/>
            <w:tcMar/>
            <w:vAlign w:val="center"/>
          </w:tcPr>
          <w:p w:rsidRPr="00EF30D1" w:rsidR="00012308" w:rsidP="00012308" w:rsidRDefault="00012308" w14:paraId="40DA7811" w14:textId="64D3A006">
            <w:pPr>
              <w:rPr>
                <w:rFonts w:cs="Arial"/>
                <w:iCs/>
              </w:rPr>
            </w:pPr>
            <w:r>
              <w:rPr>
                <w:rStyle w:val="eop"/>
                <w:rFonts w:cs="Arial"/>
              </w:rPr>
              <w:t> </w:t>
            </w:r>
          </w:p>
        </w:tc>
      </w:tr>
      <w:tr w:rsidR="000F047B" w:rsidTr="145C2132" w14:paraId="07D7CF3D" w14:textId="77777777">
        <w:trPr>
          <w:trHeight w:val="301"/>
        </w:trPr>
        <w:tc>
          <w:tcPr>
            <w:tcW w:w="1739" w:type="dxa"/>
            <w:tcMar/>
            <w:vAlign w:val="center"/>
          </w:tcPr>
          <w:p w:rsidR="000F047B" w:rsidP="00F44D6A" w:rsidRDefault="00012308" w14:paraId="3CE91E0E" w14:textId="78D94D35">
            <w:pPr>
              <w:rPr>
                <w:rFonts w:cs="Arial"/>
                <w:iCs/>
              </w:rPr>
            </w:pPr>
            <w:r>
              <w:rPr>
                <w:rFonts w:cs="Arial"/>
                <w:iCs/>
              </w:rPr>
              <w:t>24/7/26</w:t>
            </w:r>
          </w:p>
        </w:tc>
        <w:tc>
          <w:tcPr>
            <w:tcW w:w="1232" w:type="dxa"/>
            <w:gridSpan w:val="2"/>
            <w:tcMar/>
            <w:vAlign w:val="center"/>
          </w:tcPr>
          <w:p w:rsidR="000F047B" w:rsidP="00F44D6A" w:rsidRDefault="00012308" w14:paraId="5632C6CB" w14:textId="0CBB6F4B">
            <w:pPr>
              <w:jc w:val="center"/>
              <w:rPr>
                <w:rFonts w:cs="Arial"/>
                <w:iCs/>
              </w:rPr>
            </w:pPr>
            <w:r>
              <w:rPr>
                <w:rFonts w:cs="Arial"/>
                <w:iCs/>
              </w:rPr>
              <w:t>003</w:t>
            </w:r>
          </w:p>
        </w:tc>
        <w:tc>
          <w:tcPr>
            <w:tcW w:w="2949" w:type="dxa"/>
            <w:tcMar/>
            <w:vAlign w:val="center"/>
          </w:tcPr>
          <w:p w:rsidR="000F047B" w:rsidP="00F44D6A" w:rsidRDefault="00012308" w14:paraId="75012D10" w14:textId="70D104CE">
            <w:pPr>
              <w:jc w:val="center"/>
              <w:rPr>
                <w:rFonts w:cs="Arial"/>
                <w:iCs/>
              </w:rPr>
            </w:pPr>
            <w:r>
              <w:rPr>
                <w:rFonts w:cs="Arial"/>
                <w:iCs/>
              </w:rPr>
              <w:t>Draft for consultation</w:t>
            </w:r>
          </w:p>
        </w:tc>
        <w:tc>
          <w:tcPr>
            <w:tcW w:w="3193" w:type="dxa"/>
            <w:tcMar/>
            <w:vAlign w:val="center"/>
          </w:tcPr>
          <w:p w:rsidR="000F047B" w:rsidP="00012308" w:rsidRDefault="00012308" w14:paraId="492ABE6A" w14:textId="133D95DD">
            <w:pPr>
              <w:jc w:val="left"/>
              <w:rPr>
                <w:rFonts w:cs="Arial"/>
                <w:iCs/>
              </w:rPr>
            </w:pPr>
            <w:r>
              <w:rPr>
                <w:rFonts w:cs="Arial"/>
                <w:iCs/>
              </w:rPr>
              <w:t xml:space="preserve">Incorporating statutory consultee comments </w:t>
            </w:r>
          </w:p>
        </w:tc>
      </w:tr>
      <w:tr w:rsidR="3071F6C5" w:rsidTr="145C2132" w14:paraId="68E8618A" w14:textId="77777777">
        <w:trPr>
          <w:trHeight w:val="301"/>
        </w:trPr>
        <w:tc>
          <w:tcPr>
            <w:tcW w:w="1739" w:type="dxa"/>
            <w:tcMar/>
            <w:vAlign w:val="center"/>
          </w:tcPr>
          <w:p w:rsidR="0659CEA6" w:rsidP="145C2132" w:rsidRDefault="0659CEA6" w14:paraId="3D1C4E4F" w14:textId="097A8970">
            <w:pPr>
              <w:rPr>
                <w:rFonts w:cs="Arial"/>
              </w:rPr>
            </w:pPr>
            <w:r w:rsidRPr="145C2132" w:rsidR="7DE25DDD">
              <w:rPr>
                <w:rFonts w:cs="Arial"/>
              </w:rPr>
              <w:t>13</w:t>
            </w:r>
            <w:r w:rsidRPr="145C2132" w:rsidR="3EA131F7">
              <w:rPr>
                <w:rFonts w:cs="Arial"/>
              </w:rPr>
              <w:t>/</w:t>
            </w:r>
            <w:r w:rsidRPr="145C2132" w:rsidR="44FA2994">
              <w:rPr>
                <w:rFonts w:cs="Arial"/>
              </w:rPr>
              <w:t>8</w:t>
            </w:r>
            <w:r w:rsidRPr="145C2132" w:rsidR="3EA131F7">
              <w:rPr>
                <w:rFonts w:cs="Arial"/>
              </w:rPr>
              <w:t>/26</w:t>
            </w:r>
          </w:p>
        </w:tc>
        <w:tc>
          <w:tcPr>
            <w:tcW w:w="1232" w:type="dxa"/>
            <w:gridSpan w:val="2"/>
            <w:tcMar/>
            <w:vAlign w:val="center"/>
          </w:tcPr>
          <w:p w:rsidR="0659CEA6" w:rsidP="3071F6C5" w:rsidRDefault="0659CEA6" w14:paraId="26A6D0F1" w14:textId="65E71B35">
            <w:pPr>
              <w:jc w:val="center"/>
            </w:pPr>
            <w:r w:rsidRPr="3071F6C5">
              <w:rPr>
                <w:rFonts w:cs="Arial"/>
              </w:rPr>
              <w:t>1</w:t>
            </w:r>
          </w:p>
        </w:tc>
        <w:tc>
          <w:tcPr>
            <w:tcW w:w="2949" w:type="dxa"/>
            <w:tcMar/>
            <w:vAlign w:val="center"/>
          </w:tcPr>
          <w:p w:rsidR="0659CEA6" w:rsidP="3071F6C5" w:rsidRDefault="0659CEA6" w14:paraId="515A055E" w14:textId="122F35D5">
            <w:pPr>
              <w:jc w:val="center"/>
            </w:pPr>
            <w:r w:rsidRPr="3071F6C5">
              <w:rPr>
                <w:rFonts w:cs="Arial"/>
              </w:rPr>
              <w:t>Final for submission</w:t>
            </w:r>
          </w:p>
        </w:tc>
        <w:tc>
          <w:tcPr>
            <w:tcW w:w="3193" w:type="dxa"/>
            <w:tcMar/>
            <w:vAlign w:val="center"/>
          </w:tcPr>
          <w:p w:rsidR="3071F6C5" w:rsidP="3071F6C5" w:rsidRDefault="3071F6C5" w14:paraId="7592EDA5" w14:textId="71853BFE">
            <w:pPr>
              <w:jc w:val="left"/>
              <w:rPr>
                <w:rFonts w:cs="Arial"/>
              </w:rPr>
            </w:pPr>
          </w:p>
        </w:tc>
      </w:tr>
    </w:tbl>
    <w:p w:rsidR="00942C3F" w:rsidP="00942C3F" w:rsidRDefault="00942C3F" w14:paraId="17CDCE85" w14:textId="77777777">
      <w:pPr>
        <w:spacing w:after="0"/>
        <w:jc w:val="left"/>
      </w:pPr>
      <w:r>
        <w:br w:type="page"/>
      </w:r>
    </w:p>
    <w:p w:rsidRPr="005B6C46" w:rsidR="00942C3F" w:rsidP="00942C3F" w:rsidRDefault="00942C3F" w14:paraId="4D7878FE" w14:textId="77777777">
      <w:pPr>
        <w:jc w:val="center"/>
        <w:rPr>
          <w:b/>
          <w:sz w:val="28"/>
          <w:szCs w:val="28"/>
        </w:rPr>
      </w:pPr>
      <w:bookmarkStart w:name="_Toc382905762" w:id="4"/>
      <w:bookmarkStart w:name="_Toc382906058" w:id="5"/>
      <w:r w:rsidRPr="005B6C46">
        <w:rPr>
          <w:b/>
          <w:sz w:val="28"/>
          <w:szCs w:val="28"/>
        </w:rPr>
        <w:t>Table of Contents</w:t>
      </w:r>
      <w:bookmarkEnd w:id="4"/>
      <w:bookmarkEnd w:id="5"/>
    </w:p>
    <w:sdt>
      <w:sdtPr>
        <w:id w:val="566449306"/>
        <w:docPartObj>
          <w:docPartGallery w:val="Table of Contents"/>
          <w:docPartUnique/>
        </w:docPartObj>
        <w:rPr>
          <w:rFonts w:cs="Arial"/>
          <w:b w:val="1"/>
          <w:bCs w:val="1"/>
          <w:noProof/>
        </w:rPr>
      </w:sdtPr>
      <w:sdtContent>
        <w:p w:rsidRPr="005B2CFE" w:rsidR="00942C3F" w:rsidP="00942C3F" w:rsidRDefault="00942C3F" w14:paraId="21C6765A" w14:textId="77777777">
          <w:pPr>
            <w:jc w:val="center"/>
          </w:pPr>
        </w:p>
        <w:p w:rsidR="0097430F" w:rsidP="22348843" w:rsidRDefault="0089303F" w14:paraId="6C064BBC" w14:textId="3AB22674">
          <w:pPr>
            <w:pStyle w:val="TOC1"/>
            <w:rPr>
              <w:rFonts w:asciiTheme="minorHAnsi" w:hAnsiTheme="minorHAnsi" w:eastAsiaTheme="minorEastAsia" w:cstheme="minorBidi"/>
              <w:b w:val="0"/>
              <w:bCs w:val="0"/>
              <w:caps w:val="0"/>
              <w:kern w:val="2"/>
              <w:lang w:eastAsia="en-GB"/>
              <w14:ligatures w14:val="standardContextual"/>
            </w:rPr>
          </w:pPr>
          <w:r>
            <w:fldChar w:fldCharType="begin"/>
          </w:r>
          <w:r w:rsidR="00942C3F">
            <w:instrText>TOC \o "1-3" \z \u \h</w:instrText>
          </w:r>
          <w:r>
            <w:fldChar w:fldCharType="separate"/>
          </w:r>
          <w:hyperlink w:history="1" w:anchor="_Toc235806334">
            <w:r w:rsidRPr="22348843" w:rsidR="0097430F">
              <w:rPr>
                <w:rStyle w:val="Hyperlink"/>
                <w:kern w:val="20"/>
              </w:rPr>
              <w:t>1</w:t>
            </w:r>
            <w:r w:rsidR="0097430F">
              <w:rPr>
                <w:rFonts w:asciiTheme="minorHAnsi" w:hAnsiTheme="minorHAnsi" w:eastAsiaTheme="minorEastAsia" w:cstheme="minorBidi"/>
                <w:b w:val="0"/>
                <w:bCs w:val="0"/>
                <w:caps w:val="0"/>
                <w:kern w:val="2"/>
                <w:lang w:eastAsia="en-GB"/>
                <w14:ligatures w14:val="standardContextual"/>
              </w:rPr>
              <w:tab/>
            </w:r>
            <w:r w:rsidRPr="22348843" w:rsidR="0097430F">
              <w:rPr>
                <w:rStyle w:val="Hyperlink"/>
              </w:rPr>
              <w:t>Introduction</w:t>
            </w:r>
            <w:r w:rsidR="0097430F">
              <w:rPr>
                <w:webHidden/>
              </w:rPr>
              <w:tab/>
            </w:r>
            <w:r w:rsidR="0097430F">
              <w:rPr>
                <w:webHidden/>
              </w:rPr>
              <w:fldChar w:fldCharType="begin"/>
            </w:r>
            <w:r w:rsidR="0097430F">
              <w:rPr>
                <w:webHidden/>
              </w:rPr>
              <w:instrText xml:space="preserve"> PAGEREF _Toc235806334 \h </w:instrText>
            </w:r>
            <w:r w:rsidR="0097430F">
              <w:rPr>
                <w:webHidden/>
              </w:rPr>
            </w:r>
            <w:r w:rsidR="0097430F">
              <w:rPr>
                <w:webHidden/>
              </w:rPr>
              <w:fldChar w:fldCharType="separate"/>
            </w:r>
            <w:r w:rsidR="00245378">
              <w:rPr>
                <w:webHidden/>
              </w:rPr>
              <w:t>5</w:t>
            </w:r>
            <w:r w:rsidR="0097430F">
              <w:rPr>
                <w:webHidden/>
              </w:rPr>
              <w:fldChar w:fldCharType="end"/>
            </w:r>
          </w:hyperlink>
        </w:p>
        <w:p w:rsidR="0097430F" w:rsidRDefault="0097430F" w14:paraId="48946A27" w14:textId="0EBFEEC2">
          <w:pPr>
            <w:pStyle w:val="TOC2"/>
            <w:rPr>
              <w:rFonts w:asciiTheme="minorHAnsi" w:hAnsiTheme="minorHAnsi" w:eastAsiaTheme="minorEastAsia" w:cstheme="minorBidi"/>
              <w:b w:val="0"/>
              <w:bCs w:val="0"/>
              <w:kern w:val="2"/>
              <w:szCs w:val="24"/>
              <w:lang w:eastAsia="en-GB"/>
              <w14:ligatures w14:val="standardContextual"/>
            </w:rPr>
          </w:pPr>
          <w:hyperlink w:history="1" w:anchor="_Toc235806335">
            <w:r w:rsidRPr="00805081">
              <w:rPr>
                <w:rStyle w:val="Hyperlink"/>
              </w:rPr>
              <w:t>1.1</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This document</w:t>
            </w:r>
            <w:r>
              <w:rPr>
                <w:webHidden/>
              </w:rPr>
              <w:tab/>
            </w:r>
            <w:r>
              <w:rPr>
                <w:webHidden/>
              </w:rPr>
              <w:fldChar w:fldCharType="begin"/>
            </w:r>
            <w:r>
              <w:rPr>
                <w:webHidden/>
              </w:rPr>
              <w:instrText xml:space="preserve"> PAGEREF _Toc235806335 \h </w:instrText>
            </w:r>
            <w:r>
              <w:rPr>
                <w:webHidden/>
              </w:rPr>
            </w:r>
            <w:r>
              <w:rPr>
                <w:webHidden/>
              </w:rPr>
              <w:fldChar w:fldCharType="separate"/>
            </w:r>
            <w:r w:rsidR="00245378">
              <w:rPr>
                <w:webHidden/>
              </w:rPr>
              <w:t>5</w:t>
            </w:r>
            <w:r>
              <w:rPr>
                <w:webHidden/>
              </w:rPr>
              <w:fldChar w:fldCharType="end"/>
            </w:r>
          </w:hyperlink>
        </w:p>
        <w:p w:rsidR="0097430F" w:rsidRDefault="0097430F" w14:paraId="00B93882" w14:textId="649D72E7">
          <w:pPr>
            <w:pStyle w:val="TOC2"/>
            <w:rPr>
              <w:rFonts w:asciiTheme="minorHAnsi" w:hAnsiTheme="minorHAnsi" w:eastAsiaTheme="minorEastAsia" w:cstheme="minorBidi"/>
              <w:b w:val="0"/>
              <w:bCs w:val="0"/>
              <w:kern w:val="2"/>
              <w:szCs w:val="24"/>
              <w:lang w:eastAsia="en-GB"/>
              <w14:ligatures w14:val="standardContextual"/>
            </w:rPr>
          </w:pPr>
          <w:hyperlink w:history="1" w:anchor="_Toc235806336">
            <w:r w:rsidRPr="00805081">
              <w:rPr>
                <w:rStyle w:val="Hyperlink"/>
              </w:rPr>
              <w:t>1.2</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Overview of the Project</w:t>
            </w:r>
            <w:r>
              <w:rPr>
                <w:webHidden/>
              </w:rPr>
              <w:tab/>
            </w:r>
            <w:r>
              <w:rPr>
                <w:webHidden/>
              </w:rPr>
              <w:fldChar w:fldCharType="begin"/>
            </w:r>
            <w:r>
              <w:rPr>
                <w:webHidden/>
              </w:rPr>
              <w:instrText xml:space="preserve"> PAGEREF _Toc235806336 \h </w:instrText>
            </w:r>
            <w:r>
              <w:rPr>
                <w:webHidden/>
              </w:rPr>
            </w:r>
            <w:r>
              <w:rPr>
                <w:webHidden/>
              </w:rPr>
              <w:fldChar w:fldCharType="separate"/>
            </w:r>
            <w:r w:rsidR="00245378">
              <w:rPr>
                <w:webHidden/>
              </w:rPr>
              <w:t>5</w:t>
            </w:r>
            <w:r>
              <w:rPr>
                <w:webHidden/>
              </w:rPr>
              <w:fldChar w:fldCharType="end"/>
            </w:r>
          </w:hyperlink>
        </w:p>
        <w:p w:rsidR="0097430F" w:rsidRDefault="0097430F" w14:paraId="5CB97AA3" w14:textId="61FED19F">
          <w:pPr>
            <w:pStyle w:val="TOC2"/>
            <w:rPr>
              <w:rFonts w:asciiTheme="minorHAnsi" w:hAnsiTheme="minorHAnsi" w:eastAsiaTheme="minorEastAsia" w:cstheme="minorBidi"/>
              <w:b w:val="0"/>
              <w:bCs w:val="0"/>
              <w:kern w:val="2"/>
              <w:szCs w:val="24"/>
              <w:lang w:eastAsia="en-GB"/>
              <w14:ligatures w14:val="standardContextual"/>
            </w:rPr>
          </w:pPr>
          <w:hyperlink w:history="1" w:anchor="_Toc235806337">
            <w:r w:rsidRPr="00805081">
              <w:rPr>
                <w:rStyle w:val="Hyperlink"/>
                <w:kern w:val="32"/>
              </w:rPr>
              <w:t>1.3</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Stage 4a Overview</w:t>
            </w:r>
            <w:r>
              <w:rPr>
                <w:webHidden/>
              </w:rPr>
              <w:tab/>
            </w:r>
            <w:r>
              <w:rPr>
                <w:webHidden/>
              </w:rPr>
              <w:fldChar w:fldCharType="begin"/>
            </w:r>
            <w:r>
              <w:rPr>
                <w:webHidden/>
              </w:rPr>
              <w:instrText xml:space="preserve"> PAGEREF _Toc235806337 \h </w:instrText>
            </w:r>
            <w:r>
              <w:rPr>
                <w:webHidden/>
              </w:rPr>
            </w:r>
            <w:r>
              <w:rPr>
                <w:webHidden/>
              </w:rPr>
              <w:fldChar w:fldCharType="separate"/>
            </w:r>
            <w:r w:rsidR="00245378">
              <w:rPr>
                <w:webHidden/>
              </w:rPr>
              <w:t>6</w:t>
            </w:r>
            <w:r>
              <w:rPr>
                <w:webHidden/>
              </w:rPr>
              <w:fldChar w:fldCharType="end"/>
            </w:r>
          </w:hyperlink>
        </w:p>
        <w:p w:rsidR="0097430F" w:rsidRDefault="0097430F" w14:paraId="52A2ADE2" w14:textId="7B7C8F2B">
          <w:pPr>
            <w:pStyle w:val="TOC2"/>
            <w:rPr>
              <w:rFonts w:asciiTheme="minorHAnsi" w:hAnsiTheme="minorHAnsi" w:eastAsiaTheme="minorEastAsia" w:cstheme="minorBidi"/>
              <w:b w:val="0"/>
              <w:bCs w:val="0"/>
              <w:kern w:val="2"/>
              <w:szCs w:val="24"/>
              <w:lang w:eastAsia="en-GB"/>
              <w14:ligatures w14:val="standardContextual"/>
            </w:rPr>
          </w:pPr>
          <w:hyperlink w:history="1" w:anchor="_Toc235806338">
            <w:r w:rsidRPr="00805081">
              <w:rPr>
                <w:rStyle w:val="Hyperlink"/>
              </w:rPr>
              <w:t>1.4</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Consultation</w:t>
            </w:r>
            <w:r>
              <w:rPr>
                <w:webHidden/>
              </w:rPr>
              <w:tab/>
            </w:r>
            <w:r>
              <w:rPr>
                <w:webHidden/>
              </w:rPr>
              <w:fldChar w:fldCharType="begin"/>
            </w:r>
            <w:r>
              <w:rPr>
                <w:webHidden/>
              </w:rPr>
              <w:instrText xml:space="preserve"> PAGEREF _Toc235806338 \h </w:instrText>
            </w:r>
            <w:r>
              <w:rPr>
                <w:webHidden/>
              </w:rPr>
            </w:r>
            <w:r>
              <w:rPr>
                <w:webHidden/>
              </w:rPr>
              <w:fldChar w:fldCharType="separate"/>
            </w:r>
            <w:r w:rsidR="00245378">
              <w:rPr>
                <w:webHidden/>
              </w:rPr>
              <w:t>6</w:t>
            </w:r>
            <w:r>
              <w:rPr>
                <w:webHidden/>
              </w:rPr>
              <w:fldChar w:fldCharType="end"/>
            </w:r>
          </w:hyperlink>
        </w:p>
        <w:p w:rsidR="0097430F" w:rsidRDefault="0097430F" w14:paraId="45F5A745" w14:textId="2CD7B34D">
          <w:pPr>
            <w:pStyle w:val="TOC1"/>
            <w:rPr>
              <w:rFonts w:asciiTheme="minorHAnsi" w:hAnsiTheme="minorHAnsi" w:eastAsiaTheme="minorEastAsia" w:cstheme="minorBidi"/>
              <w:b w:val="0"/>
              <w:bCs w:val="0"/>
              <w:caps w:val="0"/>
              <w:kern w:val="2"/>
              <w:lang w:eastAsia="en-GB"/>
              <w14:ligatures w14:val="standardContextual"/>
            </w:rPr>
          </w:pPr>
          <w:hyperlink w:history="1" w:anchor="_Toc235806339">
            <w:r w:rsidRPr="00805081">
              <w:rPr>
                <w:rStyle w:val="Hyperlink"/>
                <w:kern w:val="20"/>
              </w:rPr>
              <w:t>2</w:t>
            </w:r>
            <w:r>
              <w:rPr>
                <w:rFonts w:asciiTheme="minorHAnsi" w:hAnsiTheme="minorHAnsi" w:eastAsiaTheme="minorEastAsia" w:cstheme="minorBidi"/>
                <w:b w:val="0"/>
                <w:bCs w:val="0"/>
                <w:caps w:val="0"/>
                <w:kern w:val="2"/>
                <w:lang w:eastAsia="en-GB"/>
                <w14:ligatures w14:val="standardContextual"/>
              </w:rPr>
              <w:tab/>
            </w:r>
            <w:r w:rsidRPr="00805081">
              <w:rPr>
                <w:rStyle w:val="Hyperlink"/>
              </w:rPr>
              <w:t>Requirement context</w:t>
            </w:r>
            <w:r>
              <w:rPr>
                <w:webHidden/>
              </w:rPr>
              <w:tab/>
            </w:r>
            <w:r>
              <w:rPr>
                <w:webHidden/>
              </w:rPr>
              <w:fldChar w:fldCharType="begin"/>
            </w:r>
            <w:r>
              <w:rPr>
                <w:webHidden/>
              </w:rPr>
              <w:instrText xml:space="preserve"> PAGEREF _Toc235806339 \h </w:instrText>
            </w:r>
            <w:r>
              <w:rPr>
                <w:webHidden/>
              </w:rPr>
            </w:r>
            <w:r>
              <w:rPr>
                <w:webHidden/>
              </w:rPr>
              <w:fldChar w:fldCharType="separate"/>
            </w:r>
            <w:r w:rsidR="00245378">
              <w:rPr>
                <w:webHidden/>
              </w:rPr>
              <w:t>7</w:t>
            </w:r>
            <w:r>
              <w:rPr>
                <w:webHidden/>
              </w:rPr>
              <w:fldChar w:fldCharType="end"/>
            </w:r>
          </w:hyperlink>
        </w:p>
        <w:p w:rsidR="0097430F" w:rsidRDefault="0097430F" w14:paraId="7C1ED8AE" w14:textId="1780FFD7">
          <w:pPr>
            <w:pStyle w:val="TOC2"/>
            <w:rPr>
              <w:rFonts w:asciiTheme="minorHAnsi" w:hAnsiTheme="minorHAnsi" w:eastAsiaTheme="minorEastAsia" w:cstheme="minorBidi"/>
              <w:b w:val="0"/>
              <w:bCs w:val="0"/>
              <w:kern w:val="2"/>
              <w:szCs w:val="24"/>
              <w:lang w:eastAsia="en-GB"/>
              <w14:ligatures w14:val="standardContextual"/>
            </w:rPr>
          </w:pPr>
          <w:hyperlink w:history="1" w:anchor="_Toc235806340">
            <w:r w:rsidRPr="00805081">
              <w:rPr>
                <w:rStyle w:val="Hyperlink"/>
              </w:rPr>
              <w:t>2.2</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References to this document within existing DCO documents</w:t>
            </w:r>
            <w:r>
              <w:rPr>
                <w:webHidden/>
              </w:rPr>
              <w:tab/>
            </w:r>
            <w:r>
              <w:rPr>
                <w:webHidden/>
              </w:rPr>
              <w:fldChar w:fldCharType="begin"/>
            </w:r>
            <w:r>
              <w:rPr>
                <w:webHidden/>
              </w:rPr>
              <w:instrText xml:space="preserve"> PAGEREF _Toc235806340 \h </w:instrText>
            </w:r>
            <w:r>
              <w:rPr>
                <w:webHidden/>
              </w:rPr>
            </w:r>
            <w:r>
              <w:rPr>
                <w:webHidden/>
              </w:rPr>
              <w:fldChar w:fldCharType="separate"/>
            </w:r>
            <w:r w:rsidR="00245378">
              <w:rPr>
                <w:webHidden/>
              </w:rPr>
              <w:t>7</w:t>
            </w:r>
            <w:r>
              <w:rPr>
                <w:webHidden/>
              </w:rPr>
              <w:fldChar w:fldCharType="end"/>
            </w:r>
          </w:hyperlink>
        </w:p>
        <w:p w:rsidR="0097430F" w:rsidRDefault="0097430F" w14:paraId="466B8A84" w14:textId="1BE00C2A">
          <w:pPr>
            <w:pStyle w:val="TOC2"/>
            <w:rPr>
              <w:rFonts w:asciiTheme="minorHAnsi" w:hAnsiTheme="minorHAnsi" w:eastAsiaTheme="minorEastAsia" w:cstheme="minorBidi"/>
              <w:b w:val="0"/>
              <w:bCs w:val="0"/>
              <w:kern w:val="2"/>
              <w:szCs w:val="24"/>
              <w:lang w:eastAsia="en-GB"/>
              <w14:ligatures w14:val="standardContextual"/>
            </w:rPr>
          </w:pPr>
          <w:hyperlink w:history="1" w:anchor="_Toc235806341">
            <w:r w:rsidRPr="00805081">
              <w:rPr>
                <w:rStyle w:val="Hyperlink"/>
              </w:rPr>
              <w:t>2.3</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Associated Documents</w:t>
            </w:r>
            <w:r>
              <w:rPr>
                <w:webHidden/>
              </w:rPr>
              <w:tab/>
            </w:r>
            <w:r>
              <w:rPr>
                <w:webHidden/>
              </w:rPr>
              <w:fldChar w:fldCharType="begin"/>
            </w:r>
            <w:r>
              <w:rPr>
                <w:webHidden/>
              </w:rPr>
              <w:instrText xml:space="preserve"> PAGEREF _Toc235806341 \h </w:instrText>
            </w:r>
            <w:r>
              <w:rPr>
                <w:webHidden/>
              </w:rPr>
            </w:r>
            <w:r>
              <w:rPr>
                <w:webHidden/>
              </w:rPr>
              <w:fldChar w:fldCharType="separate"/>
            </w:r>
            <w:r w:rsidR="00245378">
              <w:rPr>
                <w:webHidden/>
              </w:rPr>
              <w:t>8</w:t>
            </w:r>
            <w:r>
              <w:rPr>
                <w:webHidden/>
              </w:rPr>
              <w:fldChar w:fldCharType="end"/>
            </w:r>
          </w:hyperlink>
        </w:p>
        <w:p w:rsidR="0097430F" w:rsidRDefault="0097430F" w14:paraId="26ADB4CF" w14:textId="4681776E">
          <w:pPr>
            <w:pStyle w:val="TOC1"/>
            <w:rPr>
              <w:rFonts w:asciiTheme="minorHAnsi" w:hAnsiTheme="minorHAnsi" w:eastAsiaTheme="minorEastAsia" w:cstheme="minorBidi"/>
              <w:b w:val="0"/>
              <w:bCs w:val="0"/>
              <w:caps w:val="0"/>
              <w:kern w:val="2"/>
              <w:lang w:eastAsia="en-GB"/>
              <w14:ligatures w14:val="standardContextual"/>
            </w:rPr>
          </w:pPr>
          <w:hyperlink w:history="1" w:anchor="_Toc235806342">
            <w:r w:rsidRPr="00805081">
              <w:rPr>
                <w:rStyle w:val="Hyperlink"/>
                <w:kern w:val="20"/>
              </w:rPr>
              <w:t>3</w:t>
            </w:r>
            <w:r>
              <w:rPr>
                <w:rFonts w:asciiTheme="minorHAnsi" w:hAnsiTheme="minorHAnsi" w:eastAsiaTheme="minorEastAsia" w:cstheme="minorBidi"/>
                <w:b w:val="0"/>
                <w:bCs w:val="0"/>
                <w:caps w:val="0"/>
                <w:kern w:val="2"/>
                <w:lang w:eastAsia="en-GB"/>
                <w14:ligatures w14:val="standardContextual"/>
              </w:rPr>
              <w:tab/>
            </w:r>
            <w:r w:rsidRPr="00805081">
              <w:rPr>
                <w:rStyle w:val="Hyperlink"/>
              </w:rPr>
              <w:t>Policy and guidance</w:t>
            </w:r>
            <w:r>
              <w:rPr>
                <w:webHidden/>
              </w:rPr>
              <w:tab/>
            </w:r>
            <w:r>
              <w:rPr>
                <w:webHidden/>
              </w:rPr>
              <w:fldChar w:fldCharType="begin"/>
            </w:r>
            <w:r>
              <w:rPr>
                <w:webHidden/>
              </w:rPr>
              <w:instrText xml:space="preserve"> PAGEREF _Toc235806342 \h </w:instrText>
            </w:r>
            <w:r>
              <w:rPr>
                <w:webHidden/>
              </w:rPr>
            </w:r>
            <w:r>
              <w:rPr>
                <w:webHidden/>
              </w:rPr>
              <w:fldChar w:fldCharType="separate"/>
            </w:r>
            <w:r w:rsidR="00245378">
              <w:rPr>
                <w:webHidden/>
              </w:rPr>
              <w:t>9</w:t>
            </w:r>
            <w:r>
              <w:rPr>
                <w:webHidden/>
              </w:rPr>
              <w:fldChar w:fldCharType="end"/>
            </w:r>
          </w:hyperlink>
        </w:p>
        <w:p w:rsidR="0097430F" w:rsidRDefault="0097430F" w14:paraId="70FE2E48" w14:textId="7AF5E478">
          <w:pPr>
            <w:pStyle w:val="TOC2"/>
            <w:rPr>
              <w:rFonts w:asciiTheme="minorHAnsi" w:hAnsiTheme="minorHAnsi" w:eastAsiaTheme="minorEastAsia" w:cstheme="minorBidi"/>
              <w:b w:val="0"/>
              <w:bCs w:val="0"/>
              <w:kern w:val="2"/>
              <w:szCs w:val="24"/>
              <w:lang w:eastAsia="en-GB"/>
              <w14:ligatures w14:val="standardContextual"/>
            </w:rPr>
          </w:pPr>
          <w:hyperlink w:history="1" w:anchor="_Toc235806343">
            <w:r w:rsidRPr="00805081">
              <w:rPr>
                <w:rStyle w:val="Hyperlink"/>
              </w:rPr>
              <w:t>3.1</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Introduction</w:t>
            </w:r>
            <w:r>
              <w:rPr>
                <w:webHidden/>
              </w:rPr>
              <w:tab/>
            </w:r>
            <w:r>
              <w:rPr>
                <w:webHidden/>
              </w:rPr>
              <w:fldChar w:fldCharType="begin"/>
            </w:r>
            <w:r>
              <w:rPr>
                <w:webHidden/>
              </w:rPr>
              <w:instrText xml:space="preserve"> PAGEREF _Toc235806343 \h </w:instrText>
            </w:r>
            <w:r>
              <w:rPr>
                <w:webHidden/>
              </w:rPr>
            </w:r>
            <w:r>
              <w:rPr>
                <w:webHidden/>
              </w:rPr>
              <w:fldChar w:fldCharType="separate"/>
            </w:r>
            <w:r w:rsidR="00245378">
              <w:rPr>
                <w:webHidden/>
              </w:rPr>
              <w:t>9</w:t>
            </w:r>
            <w:r>
              <w:rPr>
                <w:webHidden/>
              </w:rPr>
              <w:fldChar w:fldCharType="end"/>
            </w:r>
          </w:hyperlink>
        </w:p>
        <w:p w:rsidR="0097430F" w:rsidRDefault="0097430F" w14:paraId="62426C20" w14:textId="49F0492F">
          <w:pPr>
            <w:pStyle w:val="TOC2"/>
            <w:rPr>
              <w:rFonts w:asciiTheme="minorHAnsi" w:hAnsiTheme="minorHAnsi" w:eastAsiaTheme="minorEastAsia" w:cstheme="minorBidi"/>
              <w:b w:val="0"/>
              <w:bCs w:val="0"/>
              <w:kern w:val="2"/>
              <w:szCs w:val="24"/>
              <w:lang w:eastAsia="en-GB"/>
              <w14:ligatures w14:val="standardContextual"/>
            </w:rPr>
          </w:pPr>
          <w:hyperlink w:history="1" w:anchor="_Toc235806344">
            <w:r w:rsidRPr="00805081">
              <w:rPr>
                <w:rStyle w:val="Hyperlink"/>
              </w:rPr>
              <w:t>3.2</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UK Legislation</w:t>
            </w:r>
            <w:r>
              <w:rPr>
                <w:webHidden/>
              </w:rPr>
              <w:tab/>
            </w:r>
            <w:r>
              <w:rPr>
                <w:webHidden/>
              </w:rPr>
              <w:fldChar w:fldCharType="begin"/>
            </w:r>
            <w:r>
              <w:rPr>
                <w:webHidden/>
              </w:rPr>
              <w:instrText xml:space="preserve"> PAGEREF _Toc235806344 \h </w:instrText>
            </w:r>
            <w:r>
              <w:rPr>
                <w:webHidden/>
              </w:rPr>
            </w:r>
            <w:r>
              <w:rPr>
                <w:webHidden/>
              </w:rPr>
              <w:fldChar w:fldCharType="separate"/>
            </w:r>
            <w:r w:rsidR="00245378">
              <w:rPr>
                <w:webHidden/>
              </w:rPr>
              <w:t>9</w:t>
            </w:r>
            <w:r>
              <w:rPr>
                <w:webHidden/>
              </w:rPr>
              <w:fldChar w:fldCharType="end"/>
            </w:r>
          </w:hyperlink>
        </w:p>
        <w:p w:rsidR="0097430F" w:rsidRDefault="0097430F" w14:paraId="796D4861" w14:textId="7CE778C3">
          <w:pPr>
            <w:pStyle w:val="TOC2"/>
            <w:rPr>
              <w:rFonts w:asciiTheme="minorHAnsi" w:hAnsiTheme="minorHAnsi" w:eastAsiaTheme="minorEastAsia" w:cstheme="minorBidi"/>
              <w:b w:val="0"/>
              <w:bCs w:val="0"/>
              <w:kern w:val="2"/>
              <w:szCs w:val="24"/>
              <w:lang w:eastAsia="en-GB"/>
              <w14:ligatures w14:val="standardContextual"/>
            </w:rPr>
          </w:pPr>
          <w:hyperlink w:history="1" w:anchor="_Toc235806348">
            <w:r w:rsidRPr="00805081">
              <w:rPr>
                <w:rStyle w:val="Hyperlink"/>
              </w:rPr>
              <w:t>3.3</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Local Planning Policy</w:t>
            </w:r>
            <w:r>
              <w:rPr>
                <w:webHidden/>
              </w:rPr>
              <w:tab/>
            </w:r>
            <w:r>
              <w:rPr>
                <w:webHidden/>
              </w:rPr>
              <w:fldChar w:fldCharType="begin"/>
            </w:r>
            <w:r>
              <w:rPr>
                <w:webHidden/>
              </w:rPr>
              <w:instrText xml:space="preserve"> PAGEREF _Toc235806348 \h </w:instrText>
            </w:r>
            <w:r>
              <w:rPr>
                <w:webHidden/>
              </w:rPr>
            </w:r>
            <w:r>
              <w:rPr>
                <w:webHidden/>
              </w:rPr>
              <w:fldChar w:fldCharType="separate"/>
            </w:r>
            <w:r w:rsidR="00245378">
              <w:rPr>
                <w:webHidden/>
              </w:rPr>
              <w:t>10</w:t>
            </w:r>
            <w:r>
              <w:rPr>
                <w:webHidden/>
              </w:rPr>
              <w:fldChar w:fldCharType="end"/>
            </w:r>
          </w:hyperlink>
        </w:p>
        <w:p w:rsidR="0097430F" w:rsidRDefault="0097430F" w14:paraId="44EBEA82" w14:textId="2AA321DA">
          <w:pPr>
            <w:pStyle w:val="TOC2"/>
            <w:rPr>
              <w:rFonts w:asciiTheme="minorHAnsi" w:hAnsiTheme="minorHAnsi" w:eastAsiaTheme="minorEastAsia" w:cstheme="minorBidi"/>
              <w:b w:val="0"/>
              <w:bCs w:val="0"/>
              <w:kern w:val="2"/>
              <w:szCs w:val="24"/>
              <w:lang w:eastAsia="en-GB"/>
              <w14:ligatures w14:val="standardContextual"/>
            </w:rPr>
          </w:pPr>
          <w:hyperlink w:history="1" w:anchor="_Toc235806350">
            <w:r w:rsidRPr="00805081">
              <w:rPr>
                <w:rStyle w:val="Hyperlink"/>
              </w:rPr>
              <w:t>3.4</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Climate Change</w:t>
            </w:r>
            <w:r>
              <w:rPr>
                <w:webHidden/>
              </w:rPr>
              <w:tab/>
            </w:r>
            <w:r>
              <w:rPr>
                <w:webHidden/>
              </w:rPr>
              <w:fldChar w:fldCharType="begin"/>
            </w:r>
            <w:r>
              <w:rPr>
                <w:webHidden/>
              </w:rPr>
              <w:instrText xml:space="preserve"> PAGEREF _Toc235806350 \h </w:instrText>
            </w:r>
            <w:r>
              <w:rPr>
                <w:webHidden/>
              </w:rPr>
            </w:r>
            <w:r>
              <w:rPr>
                <w:webHidden/>
              </w:rPr>
              <w:fldChar w:fldCharType="separate"/>
            </w:r>
            <w:r w:rsidR="00245378">
              <w:rPr>
                <w:webHidden/>
              </w:rPr>
              <w:t>13</w:t>
            </w:r>
            <w:r>
              <w:rPr>
                <w:webHidden/>
              </w:rPr>
              <w:fldChar w:fldCharType="end"/>
            </w:r>
          </w:hyperlink>
        </w:p>
        <w:p w:rsidR="0097430F" w:rsidRDefault="0097430F" w14:paraId="299057D1" w14:textId="668ABBE5">
          <w:pPr>
            <w:pStyle w:val="TOC1"/>
            <w:rPr>
              <w:rFonts w:asciiTheme="minorHAnsi" w:hAnsiTheme="minorHAnsi" w:eastAsiaTheme="minorEastAsia" w:cstheme="minorBidi"/>
              <w:b w:val="0"/>
              <w:bCs w:val="0"/>
              <w:caps w:val="0"/>
              <w:kern w:val="2"/>
              <w:lang w:eastAsia="en-GB"/>
              <w14:ligatures w14:val="standardContextual"/>
            </w:rPr>
          </w:pPr>
          <w:hyperlink w:history="1" w:anchor="_Toc235806351">
            <w:r w:rsidRPr="00805081">
              <w:rPr>
                <w:rStyle w:val="Hyperlink"/>
                <w:kern w:val="20"/>
              </w:rPr>
              <w:t>4</w:t>
            </w:r>
            <w:r>
              <w:rPr>
                <w:rFonts w:asciiTheme="minorHAnsi" w:hAnsiTheme="minorHAnsi" w:eastAsiaTheme="minorEastAsia" w:cstheme="minorBidi"/>
                <w:b w:val="0"/>
                <w:bCs w:val="0"/>
                <w:caps w:val="0"/>
                <w:kern w:val="2"/>
                <w:lang w:eastAsia="en-GB"/>
                <w14:ligatures w14:val="standardContextual"/>
              </w:rPr>
              <w:tab/>
            </w:r>
            <w:r w:rsidRPr="00805081">
              <w:rPr>
                <w:rStyle w:val="Hyperlink"/>
              </w:rPr>
              <w:t>SITE DETAILS</w:t>
            </w:r>
            <w:r>
              <w:rPr>
                <w:webHidden/>
              </w:rPr>
              <w:tab/>
            </w:r>
            <w:r>
              <w:rPr>
                <w:webHidden/>
              </w:rPr>
              <w:fldChar w:fldCharType="begin"/>
            </w:r>
            <w:r>
              <w:rPr>
                <w:webHidden/>
              </w:rPr>
              <w:instrText xml:space="preserve"> PAGEREF _Toc235806351 \h </w:instrText>
            </w:r>
            <w:r>
              <w:rPr>
                <w:webHidden/>
              </w:rPr>
            </w:r>
            <w:r>
              <w:rPr>
                <w:webHidden/>
              </w:rPr>
              <w:fldChar w:fldCharType="separate"/>
            </w:r>
            <w:r w:rsidR="00245378">
              <w:rPr>
                <w:webHidden/>
              </w:rPr>
              <w:t>15</w:t>
            </w:r>
            <w:r>
              <w:rPr>
                <w:webHidden/>
              </w:rPr>
              <w:fldChar w:fldCharType="end"/>
            </w:r>
          </w:hyperlink>
        </w:p>
        <w:p w:rsidR="0097430F" w:rsidRDefault="0097430F" w14:paraId="2185B78E" w14:textId="62997422">
          <w:pPr>
            <w:pStyle w:val="TOC2"/>
            <w:rPr>
              <w:rFonts w:asciiTheme="minorHAnsi" w:hAnsiTheme="minorHAnsi" w:eastAsiaTheme="minorEastAsia" w:cstheme="minorBidi"/>
              <w:b w:val="0"/>
              <w:bCs w:val="0"/>
              <w:kern w:val="2"/>
              <w:szCs w:val="24"/>
              <w:lang w:eastAsia="en-GB"/>
              <w14:ligatures w14:val="standardContextual"/>
            </w:rPr>
          </w:pPr>
          <w:hyperlink w:history="1" w:anchor="_Toc235806352">
            <w:r w:rsidRPr="00805081">
              <w:rPr>
                <w:rStyle w:val="Hyperlink"/>
              </w:rPr>
              <w:t>4.1</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Location</w:t>
            </w:r>
            <w:r>
              <w:rPr>
                <w:webHidden/>
              </w:rPr>
              <w:tab/>
            </w:r>
            <w:r>
              <w:rPr>
                <w:webHidden/>
              </w:rPr>
              <w:fldChar w:fldCharType="begin"/>
            </w:r>
            <w:r>
              <w:rPr>
                <w:webHidden/>
              </w:rPr>
              <w:instrText xml:space="preserve"> PAGEREF _Toc235806352 \h </w:instrText>
            </w:r>
            <w:r>
              <w:rPr>
                <w:webHidden/>
              </w:rPr>
            </w:r>
            <w:r>
              <w:rPr>
                <w:webHidden/>
              </w:rPr>
              <w:fldChar w:fldCharType="separate"/>
            </w:r>
            <w:r w:rsidR="00245378">
              <w:rPr>
                <w:webHidden/>
              </w:rPr>
              <w:t>16</w:t>
            </w:r>
            <w:r>
              <w:rPr>
                <w:webHidden/>
              </w:rPr>
              <w:fldChar w:fldCharType="end"/>
            </w:r>
          </w:hyperlink>
        </w:p>
        <w:p w:rsidR="0097430F" w:rsidRDefault="0097430F" w14:paraId="21DF9921" w14:textId="447AECF9">
          <w:pPr>
            <w:pStyle w:val="TOC2"/>
            <w:rPr>
              <w:rFonts w:asciiTheme="minorHAnsi" w:hAnsiTheme="minorHAnsi" w:eastAsiaTheme="minorEastAsia" w:cstheme="minorBidi"/>
              <w:b w:val="0"/>
              <w:bCs w:val="0"/>
              <w:kern w:val="2"/>
              <w:szCs w:val="24"/>
              <w:lang w:eastAsia="en-GB"/>
              <w14:ligatures w14:val="standardContextual"/>
            </w:rPr>
          </w:pPr>
          <w:hyperlink w:history="1" w:anchor="_Toc235806353">
            <w:r w:rsidRPr="00805081">
              <w:rPr>
                <w:rStyle w:val="Hyperlink"/>
              </w:rPr>
              <w:t>4.2</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Existing Site Conditions</w:t>
            </w:r>
            <w:r>
              <w:rPr>
                <w:webHidden/>
              </w:rPr>
              <w:tab/>
            </w:r>
            <w:r>
              <w:rPr>
                <w:webHidden/>
              </w:rPr>
              <w:fldChar w:fldCharType="begin"/>
            </w:r>
            <w:r>
              <w:rPr>
                <w:webHidden/>
              </w:rPr>
              <w:instrText xml:space="preserve"> PAGEREF _Toc235806353 \h </w:instrText>
            </w:r>
            <w:r>
              <w:rPr>
                <w:webHidden/>
              </w:rPr>
            </w:r>
            <w:r>
              <w:rPr>
                <w:webHidden/>
              </w:rPr>
              <w:fldChar w:fldCharType="separate"/>
            </w:r>
            <w:r w:rsidR="00245378">
              <w:rPr>
                <w:webHidden/>
              </w:rPr>
              <w:t>16</w:t>
            </w:r>
            <w:r>
              <w:rPr>
                <w:webHidden/>
              </w:rPr>
              <w:fldChar w:fldCharType="end"/>
            </w:r>
          </w:hyperlink>
        </w:p>
        <w:p w:rsidR="0097430F" w:rsidRDefault="0097430F" w14:paraId="1A0258F6" w14:textId="61964E79">
          <w:pPr>
            <w:pStyle w:val="TOC2"/>
            <w:rPr>
              <w:rFonts w:asciiTheme="minorHAnsi" w:hAnsiTheme="minorHAnsi" w:eastAsiaTheme="minorEastAsia" w:cstheme="minorBidi"/>
              <w:b w:val="0"/>
              <w:bCs w:val="0"/>
              <w:kern w:val="2"/>
              <w:szCs w:val="24"/>
              <w:lang w:eastAsia="en-GB"/>
              <w14:ligatures w14:val="standardContextual"/>
            </w:rPr>
          </w:pPr>
          <w:hyperlink w:history="1" w:anchor="_Toc235806354">
            <w:r w:rsidRPr="00805081">
              <w:rPr>
                <w:rStyle w:val="Hyperlink"/>
              </w:rPr>
              <w:t>4.3</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Topography</w:t>
            </w:r>
            <w:r>
              <w:rPr>
                <w:webHidden/>
              </w:rPr>
              <w:tab/>
            </w:r>
            <w:r>
              <w:rPr>
                <w:webHidden/>
              </w:rPr>
              <w:fldChar w:fldCharType="begin"/>
            </w:r>
            <w:r>
              <w:rPr>
                <w:webHidden/>
              </w:rPr>
              <w:instrText xml:space="preserve"> PAGEREF _Toc235806354 \h </w:instrText>
            </w:r>
            <w:r>
              <w:rPr>
                <w:webHidden/>
              </w:rPr>
            </w:r>
            <w:r>
              <w:rPr>
                <w:webHidden/>
              </w:rPr>
              <w:fldChar w:fldCharType="separate"/>
            </w:r>
            <w:r w:rsidR="00245378">
              <w:rPr>
                <w:webHidden/>
              </w:rPr>
              <w:t>16</w:t>
            </w:r>
            <w:r>
              <w:rPr>
                <w:webHidden/>
              </w:rPr>
              <w:fldChar w:fldCharType="end"/>
            </w:r>
          </w:hyperlink>
        </w:p>
        <w:p w:rsidR="0097430F" w:rsidRDefault="0097430F" w14:paraId="2A79A8CF" w14:textId="4529C681">
          <w:pPr>
            <w:pStyle w:val="TOC2"/>
            <w:rPr>
              <w:rFonts w:asciiTheme="minorHAnsi" w:hAnsiTheme="minorHAnsi" w:eastAsiaTheme="minorEastAsia" w:cstheme="minorBidi"/>
              <w:b w:val="0"/>
              <w:bCs w:val="0"/>
              <w:kern w:val="2"/>
              <w:szCs w:val="24"/>
              <w:lang w:eastAsia="en-GB"/>
              <w14:ligatures w14:val="standardContextual"/>
            </w:rPr>
          </w:pPr>
          <w:hyperlink w:history="1" w:anchor="_Toc235806356">
            <w:r w:rsidRPr="00805081">
              <w:rPr>
                <w:rStyle w:val="Hyperlink"/>
              </w:rPr>
              <w:t>4.4</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Hydrology</w:t>
            </w:r>
            <w:r>
              <w:rPr>
                <w:webHidden/>
              </w:rPr>
              <w:tab/>
            </w:r>
            <w:r>
              <w:rPr>
                <w:webHidden/>
              </w:rPr>
              <w:fldChar w:fldCharType="begin"/>
            </w:r>
            <w:r>
              <w:rPr>
                <w:webHidden/>
              </w:rPr>
              <w:instrText xml:space="preserve"> PAGEREF _Toc235806356 \h </w:instrText>
            </w:r>
            <w:r>
              <w:rPr>
                <w:webHidden/>
              </w:rPr>
            </w:r>
            <w:r>
              <w:rPr>
                <w:webHidden/>
              </w:rPr>
              <w:fldChar w:fldCharType="separate"/>
            </w:r>
            <w:r w:rsidR="00245378">
              <w:rPr>
                <w:webHidden/>
              </w:rPr>
              <w:t>17</w:t>
            </w:r>
            <w:r>
              <w:rPr>
                <w:webHidden/>
              </w:rPr>
              <w:fldChar w:fldCharType="end"/>
            </w:r>
          </w:hyperlink>
        </w:p>
        <w:p w:rsidRPr="00114A36" w:rsidR="0097430F" w:rsidP="00114A36" w:rsidRDefault="0097430F" w14:paraId="7DC25207" w14:textId="2E17E6D3">
          <w:pPr>
            <w:pStyle w:val="TOC2"/>
            <w:rPr>
              <w:rFonts w:asciiTheme="minorHAnsi" w:hAnsiTheme="minorHAnsi" w:eastAsiaTheme="minorEastAsia" w:cstheme="minorBidi"/>
              <w:b w:val="0"/>
              <w:bCs w:val="0"/>
              <w:kern w:val="2"/>
              <w:szCs w:val="24"/>
              <w:lang w:eastAsia="en-GB"/>
              <w14:ligatures w14:val="standardContextual"/>
            </w:rPr>
          </w:pPr>
          <w:hyperlink w:history="1" w:anchor="_Toc235806357">
            <w:r w:rsidRPr="00805081">
              <w:rPr>
                <w:rStyle w:val="Hyperlink"/>
              </w:rPr>
              <w:t>4.5</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Geology</w:t>
            </w:r>
            <w:r>
              <w:rPr>
                <w:webHidden/>
              </w:rPr>
              <w:tab/>
            </w:r>
            <w:r>
              <w:rPr>
                <w:webHidden/>
              </w:rPr>
              <w:fldChar w:fldCharType="begin"/>
            </w:r>
            <w:r>
              <w:rPr>
                <w:webHidden/>
              </w:rPr>
              <w:instrText xml:space="preserve"> PAGEREF _Toc235806357 \h </w:instrText>
            </w:r>
            <w:r>
              <w:rPr>
                <w:webHidden/>
              </w:rPr>
            </w:r>
            <w:r>
              <w:rPr>
                <w:webHidden/>
              </w:rPr>
              <w:fldChar w:fldCharType="separate"/>
            </w:r>
            <w:r w:rsidR="00245378">
              <w:rPr>
                <w:webHidden/>
              </w:rPr>
              <w:t>17</w:t>
            </w:r>
            <w:r>
              <w:rPr>
                <w:webHidden/>
              </w:rPr>
              <w:fldChar w:fldCharType="end"/>
            </w:r>
          </w:hyperlink>
        </w:p>
        <w:p w:rsidR="0097430F" w:rsidRDefault="0097430F" w14:paraId="22D1D819" w14:textId="5CEBFDEA">
          <w:pPr>
            <w:pStyle w:val="TOC2"/>
            <w:rPr>
              <w:rFonts w:asciiTheme="minorHAnsi" w:hAnsiTheme="minorHAnsi" w:eastAsiaTheme="minorEastAsia" w:cstheme="minorBidi"/>
              <w:b w:val="0"/>
              <w:bCs w:val="0"/>
              <w:kern w:val="2"/>
              <w:szCs w:val="24"/>
              <w:lang w:eastAsia="en-GB"/>
              <w14:ligatures w14:val="standardContextual"/>
            </w:rPr>
          </w:pPr>
          <w:hyperlink w:history="1" w:anchor="_Toc235806359">
            <w:r w:rsidRPr="00805081">
              <w:rPr>
                <w:rStyle w:val="Hyperlink"/>
              </w:rPr>
              <w:t>4.6</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Hydrogeology</w:t>
            </w:r>
            <w:r>
              <w:rPr>
                <w:webHidden/>
              </w:rPr>
              <w:tab/>
            </w:r>
            <w:r>
              <w:rPr>
                <w:webHidden/>
              </w:rPr>
              <w:fldChar w:fldCharType="begin"/>
            </w:r>
            <w:r>
              <w:rPr>
                <w:webHidden/>
              </w:rPr>
              <w:instrText xml:space="preserve"> PAGEREF _Toc235806359 \h </w:instrText>
            </w:r>
            <w:r>
              <w:rPr>
                <w:webHidden/>
              </w:rPr>
            </w:r>
            <w:r>
              <w:rPr>
                <w:webHidden/>
              </w:rPr>
              <w:fldChar w:fldCharType="separate"/>
            </w:r>
            <w:r w:rsidR="00245378">
              <w:rPr>
                <w:webHidden/>
              </w:rPr>
              <w:t>18</w:t>
            </w:r>
            <w:r>
              <w:rPr>
                <w:webHidden/>
              </w:rPr>
              <w:fldChar w:fldCharType="end"/>
            </w:r>
          </w:hyperlink>
        </w:p>
        <w:p w:rsidR="0097430F" w:rsidRDefault="0097430F" w14:paraId="675BECCE" w14:textId="62020F7C">
          <w:pPr>
            <w:pStyle w:val="TOC2"/>
            <w:rPr>
              <w:rFonts w:asciiTheme="minorHAnsi" w:hAnsiTheme="minorHAnsi" w:eastAsiaTheme="minorEastAsia" w:cstheme="minorBidi"/>
              <w:b w:val="0"/>
              <w:bCs w:val="0"/>
              <w:kern w:val="2"/>
              <w:szCs w:val="24"/>
              <w:lang w:eastAsia="en-GB"/>
              <w14:ligatures w14:val="standardContextual"/>
            </w:rPr>
          </w:pPr>
          <w:hyperlink w:history="1" w:anchor="_Toc235806360">
            <w:r w:rsidRPr="00805081">
              <w:rPr>
                <w:rStyle w:val="Hyperlink"/>
              </w:rPr>
              <w:t>4.7</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Local Drainage</w:t>
            </w:r>
            <w:r>
              <w:rPr>
                <w:webHidden/>
              </w:rPr>
              <w:tab/>
            </w:r>
            <w:r>
              <w:rPr>
                <w:webHidden/>
              </w:rPr>
              <w:fldChar w:fldCharType="begin"/>
            </w:r>
            <w:r>
              <w:rPr>
                <w:webHidden/>
              </w:rPr>
              <w:instrText xml:space="preserve"> PAGEREF _Toc235806360 \h </w:instrText>
            </w:r>
            <w:r>
              <w:rPr>
                <w:webHidden/>
              </w:rPr>
            </w:r>
            <w:r>
              <w:rPr>
                <w:webHidden/>
              </w:rPr>
              <w:fldChar w:fldCharType="separate"/>
            </w:r>
            <w:r w:rsidR="00245378">
              <w:rPr>
                <w:webHidden/>
              </w:rPr>
              <w:t>18</w:t>
            </w:r>
            <w:r>
              <w:rPr>
                <w:webHidden/>
              </w:rPr>
              <w:fldChar w:fldCharType="end"/>
            </w:r>
          </w:hyperlink>
        </w:p>
        <w:p w:rsidR="0097430F" w:rsidRDefault="0097430F" w14:paraId="4C987DBE" w14:textId="4B349571">
          <w:pPr>
            <w:pStyle w:val="TOC2"/>
            <w:rPr>
              <w:rFonts w:asciiTheme="minorHAnsi" w:hAnsiTheme="minorHAnsi" w:eastAsiaTheme="minorEastAsia" w:cstheme="minorBidi"/>
              <w:b w:val="0"/>
              <w:bCs w:val="0"/>
              <w:kern w:val="2"/>
              <w:szCs w:val="24"/>
              <w:lang w:eastAsia="en-GB"/>
              <w14:ligatures w14:val="standardContextual"/>
            </w:rPr>
          </w:pPr>
          <w:hyperlink w:history="1" w:anchor="_Toc235806361">
            <w:r w:rsidRPr="00805081">
              <w:rPr>
                <w:rStyle w:val="Hyperlink"/>
              </w:rPr>
              <w:t>4.8</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Existing Surface Water Drainage</w:t>
            </w:r>
            <w:r>
              <w:rPr>
                <w:webHidden/>
              </w:rPr>
              <w:tab/>
            </w:r>
            <w:r>
              <w:rPr>
                <w:webHidden/>
              </w:rPr>
              <w:fldChar w:fldCharType="begin"/>
            </w:r>
            <w:r>
              <w:rPr>
                <w:webHidden/>
              </w:rPr>
              <w:instrText xml:space="preserve"> PAGEREF _Toc235806361 \h </w:instrText>
            </w:r>
            <w:r>
              <w:rPr>
                <w:webHidden/>
              </w:rPr>
            </w:r>
            <w:r>
              <w:rPr>
                <w:webHidden/>
              </w:rPr>
              <w:fldChar w:fldCharType="separate"/>
            </w:r>
            <w:r w:rsidR="00245378">
              <w:rPr>
                <w:webHidden/>
              </w:rPr>
              <w:t>19</w:t>
            </w:r>
            <w:r>
              <w:rPr>
                <w:webHidden/>
              </w:rPr>
              <w:fldChar w:fldCharType="end"/>
            </w:r>
          </w:hyperlink>
        </w:p>
        <w:p w:rsidR="0097430F" w:rsidRDefault="0097430F" w14:paraId="111CB2E0" w14:textId="00E24481">
          <w:pPr>
            <w:pStyle w:val="TOC2"/>
            <w:rPr>
              <w:rFonts w:asciiTheme="minorHAnsi" w:hAnsiTheme="minorHAnsi" w:eastAsiaTheme="minorEastAsia" w:cstheme="minorBidi"/>
              <w:b w:val="0"/>
              <w:bCs w:val="0"/>
              <w:kern w:val="2"/>
              <w:szCs w:val="24"/>
              <w:lang w:eastAsia="en-GB"/>
              <w14:ligatures w14:val="standardContextual"/>
            </w:rPr>
          </w:pPr>
          <w:hyperlink w:history="1" w:anchor="_Toc235806362">
            <w:r w:rsidRPr="00805081">
              <w:rPr>
                <w:rStyle w:val="Hyperlink"/>
              </w:rPr>
              <w:t>4.9</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Existing Foul Drainage</w:t>
            </w:r>
            <w:r>
              <w:rPr>
                <w:webHidden/>
              </w:rPr>
              <w:tab/>
            </w:r>
            <w:r>
              <w:rPr>
                <w:webHidden/>
              </w:rPr>
              <w:fldChar w:fldCharType="begin"/>
            </w:r>
            <w:r>
              <w:rPr>
                <w:webHidden/>
              </w:rPr>
              <w:instrText xml:space="preserve"> PAGEREF _Toc235806362 \h </w:instrText>
            </w:r>
            <w:r>
              <w:rPr>
                <w:webHidden/>
              </w:rPr>
            </w:r>
            <w:r>
              <w:rPr>
                <w:webHidden/>
              </w:rPr>
              <w:fldChar w:fldCharType="separate"/>
            </w:r>
            <w:r w:rsidR="00245378">
              <w:rPr>
                <w:webHidden/>
              </w:rPr>
              <w:t>19</w:t>
            </w:r>
            <w:r>
              <w:rPr>
                <w:webHidden/>
              </w:rPr>
              <w:fldChar w:fldCharType="end"/>
            </w:r>
          </w:hyperlink>
        </w:p>
        <w:p w:rsidR="0097430F" w:rsidRDefault="0097430F" w14:paraId="1506EE7B" w14:textId="0EA3AEA2">
          <w:pPr>
            <w:pStyle w:val="TOC1"/>
            <w:rPr>
              <w:rFonts w:asciiTheme="minorHAnsi" w:hAnsiTheme="minorHAnsi" w:eastAsiaTheme="minorEastAsia" w:cstheme="minorBidi"/>
              <w:b w:val="0"/>
              <w:bCs w:val="0"/>
              <w:caps w:val="0"/>
              <w:kern w:val="2"/>
              <w:lang w:eastAsia="en-GB"/>
              <w14:ligatures w14:val="standardContextual"/>
            </w:rPr>
          </w:pPr>
          <w:hyperlink w:history="1" w:anchor="_Toc235806363">
            <w:r w:rsidRPr="00805081">
              <w:rPr>
                <w:rStyle w:val="Hyperlink"/>
                <w:kern w:val="20"/>
              </w:rPr>
              <w:t>5</w:t>
            </w:r>
            <w:r>
              <w:rPr>
                <w:rFonts w:asciiTheme="minorHAnsi" w:hAnsiTheme="minorHAnsi" w:eastAsiaTheme="minorEastAsia" w:cstheme="minorBidi"/>
                <w:b w:val="0"/>
                <w:bCs w:val="0"/>
                <w:caps w:val="0"/>
                <w:kern w:val="2"/>
                <w:lang w:eastAsia="en-GB"/>
                <w14:ligatures w14:val="standardContextual"/>
              </w:rPr>
              <w:tab/>
            </w:r>
            <w:r w:rsidRPr="00805081">
              <w:rPr>
                <w:rStyle w:val="Hyperlink"/>
              </w:rPr>
              <w:t>Drainage manAGEMENT PLAN</w:t>
            </w:r>
            <w:r>
              <w:rPr>
                <w:webHidden/>
              </w:rPr>
              <w:tab/>
            </w:r>
            <w:r>
              <w:rPr>
                <w:webHidden/>
              </w:rPr>
              <w:fldChar w:fldCharType="begin"/>
            </w:r>
            <w:r>
              <w:rPr>
                <w:webHidden/>
              </w:rPr>
              <w:instrText xml:space="preserve"> PAGEREF _Toc235806363 \h </w:instrText>
            </w:r>
            <w:r>
              <w:rPr>
                <w:webHidden/>
              </w:rPr>
            </w:r>
            <w:r>
              <w:rPr>
                <w:webHidden/>
              </w:rPr>
              <w:fldChar w:fldCharType="separate"/>
            </w:r>
            <w:r w:rsidR="00245378">
              <w:rPr>
                <w:webHidden/>
              </w:rPr>
              <w:t>20</w:t>
            </w:r>
            <w:r>
              <w:rPr>
                <w:webHidden/>
              </w:rPr>
              <w:fldChar w:fldCharType="end"/>
            </w:r>
          </w:hyperlink>
        </w:p>
        <w:p w:rsidR="0097430F" w:rsidRDefault="0097430F" w14:paraId="45F79384" w14:textId="41F82F53">
          <w:pPr>
            <w:pStyle w:val="TOC2"/>
            <w:rPr>
              <w:rFonts w:asciiTheme="minorHAnsi" w:hAnsiTheme="minorHAnsi" w:eastAsiaTheme="minorEastAsia" w:cstheme="minorBidi"/>
              <w:b w:val="0"/>
              <w:bCs w:val="0"/>
              <w:kern w:val="2"/>
              <w:szCs w:val="24"/>
              <w:lang w:eastAsia="en-GB"/>
              <w14:ligatures w14:val="standardContextual"/>
            </w:rPr>
          </w:pPr>
          <w:hyperlink w:history="1" w:anchor="_Toc235806364">
            <w:r w:rsidRPr="00805081">
              <w:rPr>
                <w:rStyle w:val="Hyperlink"/>
              </w:rPr>
              <w:t>5.1</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Surface Water Drainage</w:t>
            </w:r>
            <w:r>
              <w:rPr>
                <w:webHidden/>
              </w:rPr>
              <w:tab/>
            </w:r>
            <w:r>
              <w:rPr>
                <w:webHidden/>
              </w:rPr>
              <w:fldChar w:fldCharType="begin"/>
            </w:r>
            <w:r>
              <w:rPr>
                <w:webHidden/>
              </w:rPr>
              <w:instrText xml:space="preserve"> PAGEREF _Toc235806364 \h </w:instrText>
            </w:r>
            <w:r>
              <w:rPr>
                <w:webHidden/>
              </w:rPr>
            </w:r>
            <w:r>
              <w:rPr>
                <w:webHidden/>
              </w:rPr>
              <w:fldChar w:fldCharType="separate"/>
            </w:r>
            <w:r w:rsidR="00245378">
              <w:rPr>
                <w:webHidden/>
              </w:rPr>
              <w:t>20</w:t>
            </w:r>
            <w:r>
              <w:rPr>
                <w:webHidden/>
              </w:rPr>
              <w:fldChar w:fldCharType="end"/>
            </w:r>
          </w:hyperlink>
        </w:p>
        <w:p w:rsidR="0097430F" w:rsidRDefault="0097430F" w14:paraId="45E2F696" w14:textId="5518E84D">
          <w:pPr>
            <w:pStyle w:val="TOC2"/>
            <w:rPr>
              <w:rFonts w:asciiTheme="minorHAnsi" w:hAnsiTheme="minorHAnsi" w:eastAsiaTheme="minorEastAsia" w:cstheme="minorBidi"/>
              <w:b w:val="0"/>
              <w:bCs w:val="0"/>
              <w:kern w:val="2"/>
              <w:szCs w:val="24"/>
              <w:lang w:eastAsia="en-GB"/>
              <w14:ligatures w14:val="standardContextual"/>
            </w:rPr>
          </w:pPr>
          <w:hyperlink w:history="1" w:anchor="_Toc235806365">
            <w:r w:rsidRPr="00805081">
              <w:rPr>
                <w:rStyle w:val="Hyperlink"/>
              </w:rPr>
              <w:t>5.2</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Drainage Hierarchy</w:t>
            </w:r>
            <w:r>
              <w:rPr>
                <w:webHidden/>
              </w:rPr>
              <w:tab/>
            </w:r>
            <w:r>
              <w:rPr>
                <w:webHidden/>
              </w:rPr>
              <w:fldChar w:fldCharType="begin"/>
            </w:r>
            <w:r>
              <w:rPr>
                <w:webHidden/>
              </w:rPr>
              <w:instrText xml:space="preserve"> PAGEREF _Toc235806365 \h </w:instrText>
            </w:r>
            <w:r>
              <w:rPr>
                <w:webHidden/>
              </w:rPr>
            </w:r>
            <w:r>
              <w:rPr>
                <w:webHidden/>
              </w:rPr>
              <w:fldChar w:fldCharType="separate"/>
            </w:r>
            <w:r w:rsidR="00245378">
              <w:rPr>
                <w:webHidden/>
              </w:rPr>
              <w:t>20</w:t>
            </w:r>
            <w:r>
              <w:rPr>
                <w:webHidden/>
              </w:rPr>
              <w:fldChar w:fldCharType="end"/>
            </w:r>
          </w:hyperlink>
        </w:p>
        <w:p w:rsidR="0097430F" w:rsidRDefault="0097430F" w14:paraId="2F1AA4D8" w14:textId="214D00DC">
          <w:pPr>
            <w:pStyle w:val="TOC2"/>
            <w:rPr>
              <w:rFonts w:asciiTheme="minorHAnsi" w:hAnsiTheme="minorHAnsi" w:eastAsiaTheme="minorEastAsia" w:cstheme="minorBidi"/>
              <w:b w:val="0"/>
              <w:bCs w:val="0"/>
              <w:kern w:val="2"/>
              <w:szCs w:val="24"/>
              <w:lang w:eastAsia="en-GB"/>
              <w14:ligatures w14:val="standardContextual"/>
            </w:rPr>
          </w:pPr>
          <w:hyperlink w:history="1" w:anchor="_Toc235806366">
            <w:r w:rsidRPr="00805081">
              <w:rPr>
                <w:rStyle w:val="Hyperlink"/>
              </w:rPr>
              <w:t>5.3</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Preferred Method of Surface Water Discharge</w:t>
            </w:r>
            <w:r>
              <w:rPr>
                <w:webHidden/>
              </w:rPr>
              <w:tab/>
            </w:r>
            <w:r>
              <w:rPr>
                <w:webHidden/>
              </w:rPr>
              <w:fldChar w:fldCharType="begin"/>
            </w:r>
            <w:r>
              <w:rPr>
                <w:webHidden/>
              </w:rPr>
              <w:instrText xml:space="preserve"> PAGEREF _Toc235806366 \h </w:instrText>
            </w:r>
            <w:r>
              <w:rPr>
                <w:webHidden/>
              </w:rPr>
            </w:r>
            <w:r>
              <w:rPr>
                <w:webHidden/>
              </w:rPr>
              <w:fldChar w:fldCharType="separate"/>
            </w:r>
            <w:r w:rsidR="00245378">
              <w:rPr>
                <w:webHidden/>
              </w:rPr>
              <w:t>20</w:t>
            </w:r>
            <w:r>
              <w:rPr>
                <w:webHidden/>
              </w:rPr>
              <w:fldChar w:fldCharType="end"/>
            </w:r>
          </w:hyperlink>
        </w:p>
        <w:p w:rsidR="0097430F" w:rsidRDefault="0097430F" w14:paraId="2C32CFD5" w14:textId="28BA5267">
          <w:pPr>
            <w:pStyle w:val="TOC2"/>
            <w:rPr>
              <w:rFonts w:asciiTheme="minorHAnsi" w:hAnsiTheme="minorHAnsi" w:eastAsiaTheme="minorEastAsia" w:cstheme="minorBidi"/>
              <w:b w:val="0"/>
              <w:bCs w:val="0"/>
              <w:kern w:val="2"/>
              <w:szCs w:val="24"/>
              <w:lang w:eastAsia="en-GB"/>
              <w14:ligatures w14:val="standardContextual"/>
            </w:rPr>
          </w:pPr>
          <w:hyperlink w:history="1" w:anchor="_Toc235806367">
            <w:r w:rsidRPr="00805081">
              <w:rPr>
                <w:rStyle w:val="Hyperlink"/>
              </w:rPr>
              <w:t>5.4</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Foul Water Drainage</w:t>
            </w:r>
            <w:r>
              <w:rPr>
                <w:webHidden/>
              </w:rPr>
              <w:tab/>
            </w:r>
            <w:r>
              <w:rPr>
                <w:webHidden/>
              </w:rPr>
              <w:fldChar w:fldCharType="begin"/>
            </w:r>
            <w:r>
              <w:rPr>
                <w:webHidden/>
              </w:rPr>
              <w:instrText xml:space="preserve"> PAGEREF _Toc235806367 \h </w:instrText>
            </w:r>
            <w:r>
              <w:rPr>
                <w:webHidden/>
              </w:rPr>
            </w:r>
            <w:r>
              <w:rPr>
                <w:webHidden/>
              </w:rPr>
              <w:fldChar w:fldCharType="separate"/>
            </w:r>
            <w:r w:rsidR="00245378">
              <w:rPr>
                <w:webHidden/>
              </w:rPr>
              <w:t>21</w:t>
            </w:r>
            <w:r>
              <w:rPr>
                <w:webHidden/>
              </w:rPr>
              <w:fldChar w:fldCharType="end"/>
            </w:r>
          </w:hyperlink>
        </w:p>
        <w:p w:rsidR="0097430F" w:rsidRDefault="0097430F" w14:paraId="345BDE4B" w14:textId="39010278">
          <w:pPr>
            <w:pStyle w:val="TOC1"/>
            <w:rPr>
              <w:rFonts w:asciiTheme="minorHAnsi" w:hAnsiTheme="minorHAnsi" w:eastAsiaTheme="minorEastAsia" w:cstheme="minorBidi"/>
              <w:b w:val="0"/>
              <w:bCs w:val="0"/>
              <w:caps w:val="0"/>
              <w:kern w:val="2"/>
              <w:lang w:eastAsia="en-GB"/>
              <w14:ligatures w14:val="standardContextual"/>
            </w:rPr>
          </w:pPr>
          <w:hyperlink w:history="1" w:anchor="_Toc235806368">
            <w:r w:rsidRPr="00805081">
              <w:rPr>
                <w:rStyle w:val="Hyperlink"/>
                <w:kern w:val="20"/>
              </w:rPr>
              <w:t>6</w:t>
            </w:r>
            <w:r>
              <w:rPr>
                <w:rFonts w:asciiTheme="minorHAnsi" w:hAnsiTheme="minorHAnsi" w:eastAsiaTheme="minorEastAsia" w:cstheme="minorBidi"/>
                <w:b w:val="0"/>
                <w:bCs w:val="0"/>
                <w:caps w:val="0"/>
                <w:kern w:val="2"/>
                <w:lang w:eastAsia="en-GB"/>
                <w14:ligatures w14:val="standardContextual"/>
              </w:rPr>
              <w:tab/>
            </w:r>
            <w:r w:rsidRPr="00805081">
              <w:rPr>
                <w:rStyle w:val="Hyperlink"/>
              </w:rPr>
              <w:t>PotentiAlly Polluting Materials and Construction METHODS</w:t>
            </w:r>
            <w:r>
              <w:rPr>
                <w:webHidden/>
              </w:rPr>
              <w:tab/>
            </w:r>
            <w:r>
              <w:rPr>
                <w:webHidden/>
              </w:rPr>
              <w:fldChar w:fldCharType="begin"/>
            </w:r>
            <w:r>
              <w:rPr>
                <w:webHidden/>
              </w:rPr>
              <w:instrText xml:space="preserve"> PAGEREF _Toc235806368 \h </w:instrText>
            </w:r>
            <w:r>
              <w:rPr>
                <w:webHidden/>
              </w:rPr>
            </w:r>
            <w:r>
              <w:rPr>
                <w:webHidden/>
              </w:rPr>
              <w:fldChar w:fldCharType="separate"/>
            </w:r>
            <w:r w:rsidR="00245378">
              <w:rPr>
                <w:webHidden/>
              </w:rPr>
              <w:t>22</w:t>
            </w:r>
            <w:r>
              <w:rPr>
                <w:webHidden/>
              </w:rPr>
              <w:fldChar w:fldCharType="end"/>
            </w:r>
          </w:hyperlink>
        </w:p>
        <w:p w:rsidR="0097430F" w:rsidRDefault="0097430F" w14:paraId="436BBAC3" w14:textId="0A8C4CAE">
          <w:pPr>
            <w:pStyle w:val="TOC2"/>
            <w:rPr>
              <w:rFonts w:asciiTheme="minorHAnsi" w:hAnsiTheme="minorHAnsi" w:eastAsiaTheme="minorEastAsia" w:cstheme="minorBidi"/>
              <w:b w:val="0"/>
              <w:bCs w:val="0"/>
              <w:kern w:val="2"/>
              <w:szCs w:val="24"/>
              <w:lang w:eastAsia="en-GB"/>
              <w14:ligatures w14:val="standardContextual"/>
            </w:rPr>
          </w:pPr>
          <w:hyperlink w:history="1" w:anchor="_Toc235806369">
            <w:r w:rsidRPr="00805081">
              <w:rPr>
                <w:rStyle w:val="Hyperlink"/>
              </w:rPr>
              <w:t>6.2</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Silt-Laden Runoff</w:t>
            </w:r>
            <w:r>
              <w:rPr>
                <w:webHidden/>
              </w:rPr>
              <w:tab/>
            </w:r>
            <w:r>
              <w:rPr>
                <w:webHidden/>
              </w:rPr>
              <w:fldChar w:fldCharType="begin"/>
            </w:r>
            <w:r>
              <w:rPr>
                <w:webHidden/>
              </w:rPr>
              <w:instrText xml:space="preserve"> PAGEREF _Toc235806369 \h </w:instrText>
            </w:r>
            <w:r>
              <w:rPr>
                <w:webHidden/>
              </w:rPr>
            </w:r>
            <w:r>
              <w:rPr>
                <w:webHidden/>
              </w:rPr>
              <w:fldChar w:fldCharType="separate"/>
            </w:r>
            <w:r w:rsidR="00245378">
              <w:rPr>
                <w:webHidden/>
              </w:rPr>
              <w:t>22</w:t>
            </w:r>
            <w:r>
              <w:rPr>
                <w:webHidden/>
              </w:rPr>
              <w:fldChar w:fldCharType="end"/>
            </w:r>
          </w:hyperlink>
        </w:p>
        <w:p w:rsidR="0097430F" w:rsidRDefault="0097430F" w14:paraId="16E8AAAD" w14:textId="23A03FB6">
          <w:pPr>
            <w:pStyle w:val="TOC2"/>
            <w:rPr>
              <w:rFonts w:asciiTheme="minorHAnsi" w:hAnsiTheme="minorHAnsi" w:eastAsiaTheme="minorEastAsia" w:cstheme="minorBidi"/>
              <w:b w:val="0"/>
              <w:bCs w:val="0"/>
              <w:kern w:val="2"/>
              <w:szCs w:val="24"/>
              <w:lang w:eastAsia="en-GB"/>
              <w14:ligatures w14:val="standardContextual"/>
            </w:rPr>
          </w:pPr>
          <w:hyperlink w:history="1" w:anchor="_Toc235806370">
            <w:r w:rsidRPr="00805081">
              <w:rPr>
                <w:rStyle w:val="Hyperlink"/>
              </w:rPr>
              <w:t>6.3</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Watering and dewatering management measures</w:t>
            </w:r>
            <w:r>
              <w:rPr>
                <w:webHidden/>
              </w:rPr>
              <w:tab/>
            </w:r>
            <w:r>
              <w:rPr>
                <w:webHidden/>
              </w:rPr>
              <w:fldChar w:fldCharType="begin"/>
            </w:r>
            <w:r>
              <w:rPr>
                <w:webHidden/>
              </w:rPr>
              <w:instrText xml:space="preserve"> PAGEREF _Toc235806370 \h </w:instrText>
            </w:r>
            <w:r>
              <w:rPr>
                <w:webHidden/>
              </w:rPr>
            </w:r>
            <w:r>
              <w:rPr>
                <w:webHidden/>
              </w:rPr>
              <w:fldChar w:fldCharType="separate"/>
            </w:r>
            <w:r w:rsidR="00245378">
              <w:rPr>
                <w:webHidden/>
              </w:rPr>
              <w:t>22</w:t>
            </w:r>
            <w:r>
              <w:rPr>
                <w:webHidden/>
              </w:rPr>
              <w:fldChar w:fldCharType="end"/>
            </w:r>
          </w:hyperlink>
        </w:p>
        <w:p w:rsidR="0097430F" w:rsidRDefault="0097430F" w14:paraId="76E86E89" w14:textId="04F98362">
          <w:pPr>
            <w:pStyle w:val="TOC2"/>
            <w:rPr>
              <w:rFonts w:asciiTheme="minorHAnsi" w:hAnsiTheme="minorHAnsi" w:eastAsiaTheme="minorEastAsia" w:cstheme="minorBidi"/>
              <w:b w:val="0"/>
              <w:bCs w:val="0"/>
              <w:kern w:val="2"/>
              <w:szCs w:val="24"/>
              <w:lang w:eastAsia="en-GB"/>
              <w14:ligatures w14:val="standardContextual"/>
            </w:rPr>
          </w:pPr>
          <w:hyperlink w:history="1" w:anchor="_Toc235806371">
            <w:r w:rsidRPr="00805081">
              <w:rPr>
                <w:rStyle w:val="Hyperlink"/>
              </w:rPr>
              <w:t>6.4</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Measures to Reduce Sediment</w:t>
            </w:r>
            <w:r>
              <w:rPr>
                <w:webHidden/>
              </w:rPr>
              <w:tab/>
            </w:r>
            <w:r>
              <w:rPr>
                <w:webHidden/>
              </w:rPr>
              <w:fldChar w:fldCharType="begin"/>
            </w:r>
            <w:r>
              <w:rPr>
                <w:webHidden/>
              </w:rPr>
              <w:instrText xml:space="preserve"> PAGEREF _Toc235806371 \h </w:instrText>
            </w:r>
            <w:r>
              <w:rPr>
                <w:webHidden/>
              </w:rPr>
            </w:r>
            <w:r>
              <w:rPr>
                <w:webHidden/>
              </w:rPr>
              <w:fldChar w:fldCharType="separate"/>
            </w:r>
            <w:r w:rsidR="00245378">
              <w:rPr>
                <w:webHidden/>
              </w:rPr>
              <w:t>22</w:t>
            </w:r>
            <w:r>
              <w:rPr>
                <w:webHidden/>
              </w:rPr>
              <w:fldChar w:fldCharType="end"/>
            </w:r>
          </w:hyperlink>
        </w:p>
        <w:p w:rsidR="0097430F" w:rsidRDefault="0097430F" w14:paraId="4DE566BE" w14:textId="7EFF0A31">
          <w:pPr>
            <w:pStyle w:val="TOC2"/>
            <w:rPr>
              <w:rFonts w:asciiTheme="minorHAnsi" w:hAnsiTheme="minorHAnsi" w:eastAsiaTheme="minorEastAsia" w:cstheme="minorBidi"/>
              <w:b w:val="0"/>
              <w:bCs w:val="0"/>
              <w:kern w:val="2"/>
              <w:szCs w:val="24"/>
              <w:lang w:eastAsia="en-GB"/>
              <w14:ligatures w14:val="standardContextual"/>
            </w:rPr>
          </w:pPr>
          <w:hyperlink w:history="1" w:anchor="_Toc235806372">
            <w:r w:rsidRPr="00805081">
              <w:rPr>
                <w:rStyle w:val="Hyperlink"/>
              </w:rPr>
              <w:t>6.5</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Diffuse Pollution Contained in Urban Runoff</w:t>
            </w:r>
            <w:r>
              <w:rPr>
                <w:webHidden/>
              </w:rPr>
              <w:tab/>
            </w:r>
            <w:r>
              <w:rPr>
                <w:webHidden/>
              </w:rPr>
              <w:fldChar w:fldCharType="begin"/>
            </w:r>
            <w:r>
              <w:rPr>
                <w:webHidden/>
              </w:rPr>
              <w:instrText xml:space="preserve"> PAGEREF _Toc235806372 \h </w:instrText>
            </w:r>
            <w:r>
              <w:rPr>
                <w:webHidden/>
              </w:rPr>
            </w:r>
            <w:r>
              <w:rPr>
                <w:webHidden/>
              </w:rPr>
              <w:fldChar w:fldCharType="separate"/>
            </w:r>
            <w:r w:rsidR="00245378">
              <w:rPr>
                <w:webHidden/>
              </w:rPr>
              <w:t>23</w:t>
            </w:r>
            <w:r>
              <w:rPr>
                <w:webHidden/>
              </w:rPr>
              <w:fldChar w:fldCharType="end"/>
            </w:r>
          </w:hyperlink>
        </w:p>
        <w:p w:rsidR="0097430F" w:rsidRDefault="0097430F" w14:paraId="74A3734B" w14:textId="50D5882C">
          <w:pPr>
            <w:pStyle w:val="TOC2"/>
            <w:rPr>
              <w:rFonts w:asciiTheme="minorHAnsi" w:hAnsiTheme="minorHAnsi" w:eastAsiaTheme="minorEastAsia" w:cstheme="minorBidi"/>
              <w:b w:val="0"/>
              <w:bCs w:val="0"/>
              <w:kern w:val="2"/>
              <w:szCs w:val="24"/>
              <w:lang w:eastAsia="en-GB"/>
              <w14:ligatures w14:val="standardContextual"/>
            </w:rPr>
          </w:pPr>
          <w:hyperlink w:history="1" w:anchor="_Toc235806373">
            <w:r w:rsidRPr="00805081">
              <w:rPr>
                <w:rStyle w:val="Hyperlink"/>
              </w:rPr>
              <w:t>6.6</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Measures to Reduce Hydrocarbons</w:t>
            </w:r>
            <w:r>
              <w:rPr>
                <w:webHidden/>
              </w:rPr>
              <w:tab/>
            </w:r>
            <w:r>
              <w:rPr>
                <w:webHidden/>
              </w:rPr>
              <w:fldChar w:fldCharType="begin"/>
            </w:r>
            <w:r>
              <w:rPr>
                <w:webHidden/>
              </w:rPr>
              <w:instrText xml:space="preserve"> PAGEREF _Toc235806373 \h </w:instrText>
            </w:r>
            <w:r>
              <w:rPr>
                <w:webHidden/>
              </w:rPr>
            </w:r>
            <w:r>
              <w:rPr>
                <w:webHidden/>
              </w:rPr>
              <w:fldChar w:fldCharType="separate"/>
            </w:r>
            <w:r w:rsidR="00245378">
              <w:rPr>
                <w:webHidden/>
              </w:rPr>
              <w:t>23</w:t>
            </w:r>
            <w:r>
              <w:rPr>
                <w:webHidden/>
              </w:rPr>
              <w:fldChar w:fldCharType="end"/>
            </w:r>
          </w:hyperlink>
        </w:p>
        <w:p w:rsidR="0097430F" w:rsidRDefault="0097430F" w14:paraId="3D8AF025" w14:textId="254CB390">
          <w:pPr>
            <w:pStyle w:val="TOC2"/>
            <w:rPr>
              <w:rFonts w:asciiTheme="minorHAnsi" w:hAnsiTheme="minorHAnsi" w:eastAsiaTheme="minorEastAsia" w:cstheme="minorBidi"/>
              <w:b w:val="0"/>
              <w:bCs w:val="0"/>
              <w:kern w:val="2"/>
              <w:szCs w:val="24"/>
              <w:lang w:eastAsia="en-GB"/>
              <w14:ligatures w14:val="standardContextual"/>
            </w:rPr>
          </w:pPr>
          <w:hyperlink w:history="1" w:anchor="_Toc235806374">
            <w:r w:rsidRPr="00805081">
              <w:rPr>
                <w:rStyle w:val="Hyperlink"/>
              </w:rPr>
              <w:t>6.7</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Accumulation and Runoff from Roads</w:t>
            </w:r>
            <w:r>
              <w:rPr>
                <w:webHidden/>
              </w:rPr>
              <w:tab/>
            </w:r>
            <w:r>
              <w:rPr>
                <w:webHidden/>
              </w:rPr>
              <w:fldChar w:fldCharType="begin"/>
            </w:r>
            <w:r>
              <w:rPr>
                <w:webHidden/>
              </w:rPr>
              <w:instrText xml:space="preserve"> PAGEREF _Toc235806374 \h </w:instrText>
            </w:r>
            <w:r>
              <w:rPr>
                <w:webHidden/>
              </w:rPr>
            </w:r>
            <w:r>
              <w:rPr>
                <w:webHidden/>
              </w:rPr>
              <w:fldChar w:fldCharType="separate"/>
            </w:r>
            <w:r w:rsidR="00245378">
              <w:rPr>
                <w:webHidden/>
              </w:rPr>
              <w:t>23</w:t>
            </w:r>
            <w:r>
              <w:rPr>
                <w:webHidden/>
              </w:rPr>
              <w:fldChar w:fldCharType="end"/>
            </w:r>
          </w:hyperlink>
        </w:p>
        <w:p w:rsidR="0097430F" w:rsidRDefault="0097430F" w14:paraId="162B8480" w14:textId="4EA48227">
          <w:pPr>
            <w:pStyle w:val="TOC1"/>
            <w:rPr>
              <w:rFonts w:asciiTheme="minorHAnsi" w:hAnsiTheme="minorHAnsi" w:eastAsiaTheme="minorEastAsia" w:cstheme="minorBidi"/>
              <w:b w:val="0"/>
              <w:bCs w:val="0"/>
              <w:caps w:val="0"/>
              <w:kern w:val="2"/>
              <w:lang w:eastAsia="en-GB"/>
              <w14:ligatures w14:val="standardContextual"/>
            </w:rPr>
          </w:pPr>
          <w:hyperlink w:history="1" w:anchor="_Toc235806375">
            <w:r w:rsidRPr="00805081">
              <w:rPr>
                <w:rStyle w:val="Hyperlink"/>
                <w:kern w:val="20"/>
              </w:rPr>
              <w:t>7</w:t>
            </w:r>
            <w:r>
              <w:rPr>
                <w:rFonts w:asciiTheme="minorHAnsi" w:hAnsiTheme="minorHAnsi" w:eastAsiaTheme="minorEastAsia" w:cstheme="minorBidi"/>
                <w:b w:val="0"/>
                <w:bCs w:val="0"/>
                <w:caps w:val="0"/>
                <w:kern w:val="2"/>
                <w:lang w:eastAsia="en-GB"/>
                <w14:ligatures w14:val="standardContextual"/>
              </w:rPr>
              <w:tab/>
            </w:r>
            <w:r w:rsidRPr="00805081">
              <w:rPr>
                <w:rStyle w:val="Hyperlink"/>
              </w:rPr>
              <w:t>Consents and permits</w:t>
            </w:r>
            <w:r>
              <w:rPr>
                <w:webHidden/>
              </w:rPr>
              <w:tab/>
            </w:r>
            <w:r>
              <w:rPr>
                <w:webHidden/>
              </w:rPr>
              <w:fldChar w:fldCharType="begin"/>
            </w:r>
            <w:r>
              <w:rPr>
                <w:webHidden/>
              </w:rPr>
              <w:instrText xml:space="preserve"> PAGEREF _Toc235806375 \h </w:instrText>
            </w:r>
            <w:r>
              <w:rPr>
                <w:webHidden/>
              </w:rPr>
            </w:r>
            <w:r>
              <w:rPr>
                <w:webHidden/>
              </w:rPr>
              <w:fldChar w:fldCharType="separate"/>
            </w:r>
            <w:r w:rsidR="00245378">
              <w:rPr>
                <w:webHidden/>
              </w:rPr>
              <w:t>24</w:t>
            </w:r>
            <w:r>
              <w:rPr>
                <w:webHidden/>
              </w:rPr>
              <w:fldChar w:fldCharType="end"/>
            </w:r>
          </w:hyperlink>
        </w:p>
        <w:p w:rsidR="0097430F" w:rsidRDefault="0097430F" w14:paraId="1E86D9CD" w14:textId="4FA49522">
          <w:pPr>
            <w:pStyle w:val="TOC1"/>
            <w:rPr>
              <w:rFonts w:asciiTheme="minorHAnsi" w:hAnsiTheme="minorHAnsi" w:eastAsiaTheme="minorEastAsia" w:cstheme="minorBidi"/>
              <w:b w:val="0"/>
              <w:bCs w:val="0"/>
              <w:caps w:val="0"/>
              <w:kern w:val="2"/>
              <w:lang w:eastAsia="en-GB"/>
              <w14:ligatures w14:val="standardContextual"/>
            </w:rPr>
          </w:pPr>
          <w:hyperlink w:history="1" w:anchor="_Toc235806376">
            <w:r w:rsidRPr="00805081">
              <w:rPr>
                <w:rStyle w:val="Hyperlink"/>
                <w:kern w:val="20"/>
              </w:rPr>
              <w:t>8</w:t>
            </w:r>
            <w:r>
              <w:rPr>
                <w:rFonts w:asciiTheme="minorHAnsi" w:hAnsiTheme="minorHAnsi" w:eastAsiaTheme="minorEastAsia" w:cstheme="minorBidi"/>
                <w:b w:val="0"/>
                <w:bCs w:val="0"/>
                <w:caps w:val="0"/>
                <w:kern w:val="2"/>
                <w:lang w:eastAsia="en-GB"/>
                <w14:ligatures w14:val="standardContextual"/>
              </w:rPr>
              <w:tab/>
            </w:r>
            <w:r w:rsidRPr="00805081">
              <w:rPr>
                <w:rStyle w:val="Hyperlink"/>
              </w:rPr>
              <w:t>Conclusions and recommendations</w:t>
            </w:r>
            <w:r>
              <w:rPr>
                <w:webHidden/>
              </w:rPr>
              <w:tab/>
            </w:r>
            <w:r>
              <w:rPr>
                <w:webHidden/>
              </w:rPr>
              <w:fldChar w:fldCharType="begin"/>
            </w:r>
            <w:r>
              <w:rPr>
                <w:webHidden/>
              </w:rPr>
              <w:instrText xml:space="preserve"> PAGEREF _Toc235806376 \h </w:instrText>
            </w:r>
            <w:r>
              <w:rPr>
                <w:webHidden/>
              </w:rPr>
            </w:r>
            <w:r>
              <w:rPr>
                <w:webHidden/>
              </w:rPr>
              <w:fldChar w:fldCharType="separate"/>
            </w:r>
            <w:r w:rsidR="00245378">
              <w:rPr>
                <w:webHidden/>
              </w:rPr>
              <w:t>24</w:t>
            </w:r>
            <w:r>
              <w:rPr>
                <w:webHidden/>
              </w:rPr>
              <w:fldChar w:fldCharType="end"/>
            </w:r>
          </w:hyperlink>
        </w:p>
        <w:p w:rsidR="0097430F" w:rsidRDefault="0097430F" w14:paraId="365E42E6" w14:textId="57319DEA">
          <w:pPr>
            <w:pStyle w:val="TOC2"/>
            <w:rPr>
              <w:rFonts w:asciiTheme="minorHAnsi" w:hAnsiTheme="minorHAnsi" w:eastAsiaTheme="minorEastAsia" w:cstheme="minorBidi"/>
              <w:b w:val="0"/>
              <w:bCs w:val="0"/>
              <w:kern w:val="2"/>
              <w:szCs w:val="24"/>
              <w:lang w:eastAsia="en-GB"/>
              <w14:ligatures w14:val="standardContextual"/>
            </w:rPr>
          </w:pPr>
          <w:hyperlink w:history="1" w:anchor="_Toc235806377">
            <w:r w:rsidRPr="00805081">
              <w:rPr>
                <w:rStyle w:val="Hyperlink"/>
              </w:rPr>
              <w:t>8.1</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Conclusions</w:t>
            </w:r>
            <w:r>
              <w:rPr>
                <w:webHidden/>
              </w:rPr>
              <w:tab/>
            </w:r>
            <w:r>
              <w:rPr>
                <w:webHidden/>
              </w:rPr>
              <w:fldChar w:fldCharType="begin"/>
            </w:r>
            <w:r>
              <w:rPr>
                <w:webHidden/>
              </w:rPr>
              <w:instrText xml:space="preserve"> PAGEREF _Toc235806377 \h </w:instrText>
            </w:r>
            <w:r>
              <w:rPr>
                <w:webHidden/>
              </w:rPr>
            </w:r>
            <w:r>
              <w:rPr>
                <w:webHidden/>
              </w:rPr>
              <w:fldChar w:fldCharType="separate"/>
            </w:r>
            <w:r w:rsidR="00245378">
              <w:rPr>
                <w:webHidden/>
              </w:rPr>
              <w:t>24</w:t>
            </w:r>
            <w:r>
              <w:rPr>
                <w:webHidden/>
              </w:rPr>
              <w:fldChar w:fldCharType="end"/>
            </w:r>
          </w:hyperlink>
        </w:p>
        <w:p w:rsidR="0097430F" w:rsidRDefault="0097430F" w14:paraId="59393896" w14:textId="736E4FD5">
          <w:pPr>
            <w:pStyle w:val="TOC2"/>
            <w:rPr>
              <w:rFonts w:asciiTheme="minorHAnsi" w:hAnsiTheme="minorHAnsi" w:eastAsiaTheme="minorEastAsia" w:cstheme="minorBidi"/>
              <w:b w:val="0"/>
              <w:bCs w:val="0"/>
              <w:kern w:val="2"/>
              <w:szCs w:val="24"/>
              <w:lang w:eastAsia="en-GB"/>
              <w14:ligatures w14:val="standardContextual"/>
            </w:rPr>
          </w:pPr>
          <w:hyperlink w:history="1" w:anchor="_Toc235806378">
            <w:r w:rsidRPr="00805081">
              <w:rPr>
                <w:rStyle w:val="Hyperlink"/>
              </w:rPr>
              <w:t>8.2</w:t>
            </w:r>
            <w:r>
              <w:rPr>
                <w:rFonts w:asciiTheme="minorHAnsi" w:hAnsiTheme="minorHAnsi" w:eastAsiaTheme="minorEastAsia" w:cstheme="minorBidi"/>
                <w:b w:val="0"/>
                <w:bCs w:val="0"/>
                <w:kern w:val="2"/>
                <w:szCs w:val="24"/>
                <w:lang w:eastAsia="en-GB"/>
                <w14:ligatures w14:val="standardContextual"/>
              </w:rPr>
              <w:tab/>
            </w:r>
            <w:r w:rsidRPr="00805081">
              <w:rPr>
                <w:rStyle w:val="Hyperlink"/>
              </w:rPr>
              <w:t>Recommendations</w:t>
            </w:r>
            <w:r>
              <w:rPr>
                <w:webHidden/>
              </w:rPr>
              <w:tab/>
            </w:r>
            <w:r>
              <w:rPr>
                <w:webHidden/>
              </w:rPr>
              <w:fldChar w:fldCharType="begin"/>
            </w:r>
            <w:r>
              <w:rPr>
                <w:webHidden/>
              </w:rPr>
              <w:instrText xml:space="preserve"> PAGEREF _Toc235806378 \h </w:instrText>
            </w:r>
            <w:r>
              <w:rPr>
                <w:webHidden/>
              </w:rPr>
            </w:r>
            <w:r>
              <w:rPr>
                <w:webHidden/>
              </w:rPr>
              <w:fldChar w:fldCharType="separate"/>
            </w:r>
            <w:r w:rsidR="00245378">
              <w:rPr>
                <w:webHidden/>
              </w:rPr>
              <w:t>24</w:t>
            </w:r>
            <w:r>
              <w:rPr>
                <w:webHidden/>
              </w:rPr>
              <w:fldChar w:fldCharType="end"/>
            </w:r>
          </w:hyperlink>
        </w:p>
        <w:p w:rsidR="0097430F" w:rsidRDefault="0097430F" w14:paraId="033CB3D4" w14:textId="4FD4BB6A">
          <w:pPr>
            <w:pStyle w:val="TOC1"/>
            <w:rPr>
              <w:rFonts w:asciiTheme="minorHAnsi" w:hAnsiTheme="minorHAnsi" w:eastAsiaTheme="minorEastAsia" w:cstheme="minorBidi"/>
              <w:b w:val="0"/>
              <w:bCs w:val="0"/>
              <w:caps w:val="0"/>
              <w:kern w:val="2"/>
              <w:lang w:eastAsia="en-GB"/>
              <w14:ligatures w14:val="standardContextual"/>
            </w:rPr>
          </w:pPr>
          <w:hyperlink w:history="1" w:anchor="_Toc235806379">
            <w:r w:rsidRPr="00805081">
              <w:rPr>
                <w:rStyle w:val="Hyperlink"/>
                <w:kern w:val="20"/>
              </w:rPr>
              <w:t>9</w:t>
            </w:r>
            <w:r>
              <w:rPr>
                <w:rFonts w:asciiTheme="minorHAnsi" w:hAnsiTheme="minorHAnsi" w:eastAsiaTheme="minorEastAsia" w:cstheme="minorBidi"/>
                <w:b w:val="0"/>
                <w:bCs w:val="0"/>
                <w:caps w:val="0"/>
                <w:kern w:val="2"/>
                <w:lang w:eastAsia="en-GB"/>
                <w14:ligatures w14:val="standardContextual"/>
              </w:rPr>
              <w:tab/>
            </w:r>
            <w:r w:rsidRPr="00805081">
              <w:rPr>
                <w:rStyle w:val="Hyperlink"/>
              </w:rPr>
              <w:t>Appendices</w:t>
            </w:r>
            <w:r>
              <w:rPr>
                <w:webHidden/>
              </w:rPr>
              <w:tab/>
            </w:r>
            <w:r>
              <w:rPr>
                <w:webHidden/>
              </w:rPr>
              <w:fldChar w:fldCharType="begin"/>
            </w:r>
            <w:r>
              <w:rPr>
                <w:webHidden/>
              </w:rPr>
              <w:instrText xml:space="preserve"> PAGEREF _Toc235806379 \h </w:instrText>
            </w:r>
            <w:r>
              <w:rPr>
                <w:webHidden/>
              </w:rPr>
            </w:r>
            <w:r>
              <w:rPr>
                <w:webHidden/>
              </w:rPr>
              <w:fldChar w:fldCharType="separate"/>
            </w:r>
            <w:r w:rsidR="00245378">
              <w:rPr>
                <w:webHidden/>
              </w:rPr>
              <w:t>26</w:t>
            </w:r>
            <w:r>
              <w:rPr>
                <w:webHidden/>
              </w:rPr>
              <w:fldChar w:fldCharType="end"/>
            </w:r>
          </w:hyperlink>
        </w:p>
        <w:p w:rsidR="009A2A33" w:rsidP="65E9280C" w:rsidRDefault="0089303F" w14:paraId="100C234C" w14:textId="4ACB7D9E">
          <w:pPr>
            <w:pStyle w:val="TOC2"/>
            <w:tabs>
              <w:tab w:val="clear" w:pos="9595"/>
              <w:tab w:val="left" w:pos="720"/>
              <w:tab w:val="right" w:leader="dot" w:pos="9585"/>
            </w:tabs>
            <w:rPr>
              <w:rStyle w:val="Hyperlink"/>
              <w:kern w:val="2"/>
              <w:lang w:eastAsia="en-GB"/>
              <w14:ligatures w14:val="standardContextual"/>
            </w:rPr>
          </w:pPr>
          <w:r>
            <w:fldChar w:fldCharType="end"/>
          </w:r>
        </w:p>
      </w:sdtContent>
      <w:sdtEndPr>
        <w:rPr>
          <w:rFonts w:cs="Arial"/>
          <w:b w:val="1"/>
          <w:bCs w:val="1"/>
          <w:noProof/>
        </w:rPr>
      </w:sdtEndPr>
    </w:sdt>
    <w:p w:rsidR="00942C3F" w:rsidP="00942C3F" w:rsidRDefault="00942C3F" w14:paraId="2226B7C8" w14:textId="6FC326BA">
      <w:pPr>
        <w:spacing w:after="0"/>
        <w:jc w:val="left"/>
      </w:pPr>
    </w:p>
    <w:p w:rsidR="00942C3F" w:rsidP="00942C3F" w:rsidRDefault="00942C3F" w14:paraId="426538E4" w14:textId="77777777">
      <w:pPr>
        <w:spacing w:after="0"/>
        <w:jc w:val="left"/>
      </w:pPr>
    </w:p>
    <w:p w:rsidR="00942C3F" w:rsidP="00942C3F" w:rsidRDefault="00942C3F" w14:paraId="40445660" w14:textId="77777777">
      <w:pPr>
        <w:spacing w:after="0"/>
        <w:jc w:val="left"/>
      </w:pPr>
    </w:p>
    <w:p w:rsidR="00942C3F" w:rsidP="00942C3F" w:rsidRDefault="00942C3F" w14:paraId="18B268A9" w14:textId="77777777">
      <w:pPr>
        <w:spacing w:after="0"/>
        <w:jc w:val="left"/>
      </w:pPr>
      <w:r>
        <w:br w:type="page"/>
      </w:r>
    </w:p>
    <w:p w:rsidR="00942C3F" w:rsidP="00942C3F" w:rsidRDefault="00942C3F" w14:paraId="4FCF51E8" w14:textId="77777777">
      <w:pPr>
        <w:spacing w:after="0"/>
        <w:jc w:val="left"/>
        <w:sectPr w:rsidR="00942C3F">
          <w:headerReference w:type="default" r:id="rId18"/>
          <w:footerReference w:type="default" r:id="rId19"/>
          <w:endnotePr>
            <w:numFmt w:val="decimal"/>
          </w:endnotePr>
          <w:pgSz w:w="11909" w:h="16834" w:orient="portrait" w:code="9"/>
          <w:pgMar w:top="1151" w:right="1151" w:bottom="1440" w:left="1151" w:header="567" w:footer="289" w:gutter="0"/>
          <w:cols w:space="708"/>
          <w:formProt w:val="0"/>
          <w:docGrid w:linePitch="360"/>
        </w:sectPr>
      </w:pPr>
    </w:p>
    <w:p w:rsidR="00942C3F" w:rsidP="00942C3F" w:rsidRDefault="00882BE9" w14:paraId="365F5F2C" w14:textId="69066DF4">
      <w:pPr>
        <w:pStyle w:val="Heading1"/>
      </w:pPr>
      <w:bookmarkStart w:name="_Toc235806334" w:id="6"/>
      <w:bookmarkEnd w:id="3"/>
      <w:r>
        <w:t>I</w:t>
      </w:r>
      <w:r w:rsidR="00E04BF6">
        <w:t>nt</w:t>
      </w:r>
      <w:r>
        <w:t>roduction</w:t>
      </w:r>
      <w:bookmarkEnd w:id="6"/>
      <w:r>
        <w:t xml:space="preserve"> </w:t>
      </w:r>
    </w:p>
    <w:p w:rsidRPr="00DE0A41" w:rsidR="00882BE9" w:rsidP="00882BE9" w:rsidRDefault="00882BE9" w14:paraId="03D2F7F9" w14:textId="77777777">
      <w:pPr>
        <w:pStyle w:val="Heading2"/>
      </w:pPr>
      <w:bookmarkStart w:name="_Toc235806335" w:id="7"/>
      <w:r>
        <w:t>This document</w:t>
      </w:r>
      <w:bookmarkEnd w:id="7"/>
    </w:p>
    <w:p w:rsidR="00DA0D85" w:rsidP="006E5DDC" w:rsidRDefault="00DA0D85" w14:paraId="1EA10F48" w14:textId="43D8F115">
      <w:pPr>
        <w:pStyle w:val="TEXT"/>
      </w:pPr>
      <w:r>
        <w:t xml:space="preserve">This document has been prepared by </w:t>
      </w:r>
      <w:proofErr w:type="spellStart"/>
      <w:r w:rsidR="00F20DE2">
        <w:t>Arthian</w:t>
      </w:r>
      <w:proofErr w:type="spellEnd"/>
      <w:r w:rsidR="00F20DE2">
        <w:t xml:space="preserve"> Ltd</w:t>
      </w:r>
      <w:r w:rsidR="007B01BD">
        <w:t xml:space="preserve"> </w:t>
      </w:r>
      <w:r w:rsidR="00B73A54">
        <w:t>for</w:t>
      </w:r>
      <w:r>
        <w:t xml:space="preserve"> National Grid Electricity Transmission plc (‘National Grid’). </w:t>
      </w:r>
    </w:p>
    <w:p w:rsidR="00882BE9" w:rsidP="006E5DDC" w:rsidRDefault="00081022" w14:paraId="4F7FCEE4" w14:textId="3FE9C2ED">
      <w:pPr>
        <w:pStyle w:val="TEXT"/>
      </w:pPr>
      <w:r w:rsidRPr="00DE0A41">
        <w:t xml:space="preserve">This document </w:t>
      </w:r>
      <w:r w:rsidRPr="00DE0A41" w:rsidR="00347998">
        <w:t>comprises</w:t>
      </w:r>
      <w:r w:rsidRPr="00DE0A41" w:rsidR="00882BE9">
        <w:t xml:space="preserve"> </w:t>
      </w:r>
      <w:r w:rsidRPr="00DE0A41" w:rsidR="00DE0A41">
        <w:t xml:space="preserve">a </w:t>
      </w:r>
      <w:r w:rsidR="00DA0D85">
        <w:t>Drainage Management Plan</w:t>
      </w:r>
      <w:r w:rsidRPr="00DE0A41" w:rsidR="00DE0A41">
        <w:t xml:space="preserve"> for Stage </w:t>
      </w:r>
      <w:r w:rsidR="00A02591">
        <w:t>4</w:t>
      </w:r>
      <w:r w:rsidR="004D2E33">
        <w:t>a</w:t>
      </w:r>
      <w:r w:rsidRPr="00DE0A41" w:rsidR="00DE0A41">
        <w:t xml:space="preserve"> of the authorised development as part of the</w:t>
      </w:r>
      <w:r w:rsidRPr="00DE0A41" w:rsidR="007B4EEE">
        <w:t xml:space="preserve"> North London Reinforcement Project (‘the Project’) </w:t>
      </w:r>
      <w:r w:rsidRPr="00DE0A41" w:rsidR="00882BE9">
        <w:t xml:space="preserve">as required </w:t>
      </w:r>
      <w:r w:rsidRPr="00DE0A41" w:rsidR="00807B21">
        <w:t>by</w:t>
      </w:r>
      <w:r w:rsidRPr="00DE0A41" w:rsidR="00882BE9">
        <w:t xml:space="preserve"> S</w:t>
      </w:r>
      <w:r w:rsidRPr="00DE0A41" w:rsidR="00807B21">
        <w:t xml:space="preserve">chedule </w:t>
      </w:r>
      <w:r w:rsidRPr="00DE0A41" w:rsidR="00DE0A41">
        <w:t>2</w:t>
      </w:r>
      <w:r w:rsidRPr="00DE0A41" w:rsidR="00807B21">
        <w:t xml:space="preserve">, Requirement </w:t>
      </w:r>
      <w:r w:rsidRPr="00DE0A41" w:rsidR="00DE0A41">
        <w:t>1</w:t>
      </w:r>
      <w:r w:rsidR="00D341EE">
        <w:t>0</w:t>
      </w:r>
      <w:r w:rsidRPr="00DE0A41" w:rsidR="00807B21">
        <w:t xml:space="preserve"> of </w:t>
      </w:r>
      <w:r w:rsidR="009C4F98">
        <w:t xml:space="preserve">the </w:t>
      </w:r>
      <w:r w:rsidR="007B4EEE">
        <w:t xml:space="preserve">National Grid (North London Reinforcement) Development Consent Order 2014 </w:t>
      </w:r>
      <w:r>
        <w:t>(</w:t>
      </w:r>
      <w:r w:rsidR="00807B21">
        <w:t xml:space="preserve">‘the </w:t>
      </w:r>
      <w:r>
        <w:t>DCO</w:t>
      </w:r>
      <w:r w:rsidR="00807B21">
        <w:t>’</w:t>
      </w:r>
      <w:r>
        <w:t>)</w:t>
      </w:r>
      <w:r w:rsidR="00882BE9">
        <w:t xml:space="preserve">. </w:t>
      </w:r>
    </w:p>
    <w:p w:rsidR="00F20DE2" w:rsidP="00F20DE2" w:rsidRDefault="00F20DE2" w14:paraId="7C53594D" w14:textId="77777777">
      <w:pPr>
        <w:pStyle w:val="TEXT"/>
      </w:pPr>
      <w:r>
        <w:t xml:space="preserve">Requirement 10: Surface Water Drainage of the DCO is as follows: </w:t>
      </w:r>
    </w:p>
    <w:p w:rsidRPr="00AF6A93" w:rsidR="00AF6A93" w:rsidP="00AF6A93" w:rsidRDefault="00AF6A93" w14:paraId="1F229448" w14:textId="3227DC82">
      <w:pPr>
        <w:pStyle w:val="TEXT"/>
        <w:numPr>
          <w:ilvl w:val="0"/>
          <w:numId w:val="0"/>
        </w:numPr>
        <w:ind w:left="1134"/>
        <w:rPr>
          <w:i/>
          <w:iCs/>
        </w:rPr>
      </w:pPr>
      <w:r w:rsidRPr="00AF6A93">
        <w:rPr>
          <w:i/>
          <w:iCs/>
        </w:rPr>
        <w:t xml:space="preserve">“(1) No stage of the authorised development shall commence until for that stage, written details of the surface and foul water drainage system (including means of pollution control) have, after consultation with the sewerage and drainage authority, been submitted to and approved by the relevant planning authority. </w:t>
      </w:r>
    </w:p>
    <w:p w:rsidRPr="00AF6A93" w:rsidR="00AF6A93" w:rsidP="00AF6A93" w:rsidRDefault="00AF6A93" w14:paraId="0C9F41EF" w14:textId="3716F61E">
      <w:pPr>
        <w:pStyle w:val="TEXT"/>
        <w:numPr>
          <w:ilvl w:val="0"/>
          <w:numId w:val="0"/>
        </w:numPr>
        <w:ind w:left="1134"/>
        <w:rPr>
          <w:i/>
          <w:iCs/>
        </w:rPr>
      </w:pPr>
      <w:r w:rsidRPr="00AF6A93">
        <w:rPr>
          <w:i/>
          <w:iCs/>
        </w:rPr>
        <w:t>(2) The surface and foul water drainage system must be constructed in general accordance with the details approved in accordance with requirement 10(1) unless otherwise agreed with the relevant planning authority.”</w:t>
      </w:r>
    </w:p>
    <w:p w:rsidRPr="00E012A5" w:rsidR="00882BE9" w:rsidP="65E9280C" w:rsidRDefault="00C75BB2" w14:paraId="55EE9AFE" w14:textId="34CAB4C0">
      <w:pPr>
        <w:pStyle w:val="Heading2"/>
      </w:pPr>
      <w:bookmarkStart w:name="_Toc235806336" w:id="8"/>
      <w:r w:rsidRPr="00E012A5">
        <w:t>O</w:t>
      </w:r>
      <w:r w:rsidRPr="00E012A5" w:rsidR="00C05D76">
        <w:t>verview of the P</w:t>
      </w:r>
      <w:r w:rsidRPr="00E012A5" w:rsidR="002E01A7">
        <w:t>roject</w:t>
      </w:r>
      <w:bookmarkEnd w:id="8"/>
      <w:r w:rsidRPr="00E012A5" w:rsidR="00861D73">
        <w:t xml:space="preserve"> </w:t>
      </w:r>
    </w:p>
    <w:p w:rsidR="007B4EEE" w:rsidP="007B4EEE" w:rsidRDefault="007B4EEE" w14:paraId="6BB3713A" w14:textId="77777777">
      <w:pPr>
        <w:pStyle w:val="TEXT"/>
      </w:pPr>
      <w:r w:rsidRPr="00E012A5">
        <w:t xml:space="preserve">The DCO was made by the Secretary of State for Energy and Climate Change for </w:t>
      </w:r>
      <w:r>
        <w:t xml:space="preserve">the Project on 16 April 2014, and came into force on 7 May 2014. The DCO provides powers to National Grid to carry out the Project, which comprises of the replacement of the existing 275kV overhead line (OHL) with a 400kV OHL from Waltham Cross substation in Epping Forest, through Enfield, and then to Tottenham substation in Haringey. The DCO also contains powers to carry out associated works to the substations at Waltham Cross, </w:t>
      </w:r>
      <w:proofErr w:type="spellStart"/>
      <w:r>
        <w:t>Brimsdown</w:t>
      </w:r>
      <w:proofErr w:type="spellEnd"/>
      <w:r>
        <w:t xml:space="preserve"> and Tottenham. </w:t>
      </w:r>
    </w:p>
    <w:p w:rsidR="007B4EEE" w:rsidP="007B4EEE" w:rsidRDefault="007B4EEE" w14:paraId="5E0BB3B5" w14:textId="63D70581">
      <w:pPr>
        <w:pStyle w:val="TEXT"/>
      </w:pPr>
      <w:r>
        <w:t xml:space="preserve">The Project falls within the administrative boundaries of, Epping Forest District Council, Enfield Council, the London Borough of Waltham Forest, and the London Borough of Haringey. The Project is also within the administrative boundaries of the Greater London Authority and Essex County Council, though these are not relevant planning authorities in relation to the Project. </w:t>
      </w:r>
    </w:p>
    <w:p w:rsidR="007B4EEE" w:rsidP="007B4EEE" w:rsidRDefault="007B4EEE" w14:paraId="01FA077E" w14:textId="77777777">
      <w:pPr>
        <w:pStyle w:val="TEXT"/>
      </w:pPr>
      <w:r>
        <w:t xml:space="preserve">The Project includes the following elements: </w:t>
      </w:r>
    </w:p>
    <w:p w:rsidR="007B4EEE" w:rsidP="00725F4C" w:rsidRDefault="007B4EEE" w14:paraId="6FFE0CFD" w14:textId="77777777">
      <w:pPr>
        <w:pStyle w:val="TEXT"/>
        <w:numPr>
          <w:ilvl w:val="0"/>
          <w:numId w:val="28"/>
        </w:numPr>
      </w:pPr>
      <w:r>
        <w:t>Existing 275kV route uprating to 400kV for 14km from the Waltham Cross substation to Tottenham substation. This would comprise of:</w:t>
      </w:r>
    </w:p>
    <w:p w:rsidR="007B4EEE" w:rsidP="00725F4C" w:rsidRDefault="007B4EEE" w14:paraId="00454A2A" w14:textId="77777777">
      <w:pPr>
        <w:pStyle w:val="TEXT"/>
        <w:numPr>
          <w:ilvl w:val="1"/>
          <w:numId w:val="28"/>
        </w:numPr>
      </w:pPr>
      <w:r>
        <w:t>The existing 275kV conductor cables (wires) to be removed and replaced (i.e. reconductored) with 400kV wires. This would use the existing pylons.</w:t>
      </w:r>
    </w:p>
    <w:p w:rsidR="007B4EEE" w:rsidP="00725F4C" w:rsidRDefault="007B4EEE" w14:paraId="7D3AE839" w14:textId="77777777">
      <w:pPr>
        <w:pStyle w:val="TEXT"/>
        <w:numPr>
          <w:ilvl w:val="0"/>
          <w:numId w:val="28"/>
        </w:numPr>
      </w:pPr>
      <w:r>
        <w:t xml:space="preserve">An extension to the Waltham Cross substation to provide a new 400kV Gas Insulated Switchgear (GIS) substation and associated OHL entry modifications. </w:t>
      </w:r>
    </w:p>
    <w:p w:rsidR="007B4EEE" w:rsidP="00725F4C" w:rsidRDefault="007B4EEE" w14:paraId="57EBD109" w14:textId="77777777">
      <w:pPr>
        <w:pStyle w:val="TEXT"/>
        <w:numPr>
          <w:ilvl w:val="0"/>
          <w:numId w:val="28"/>
        </w:numPr>
      </w:pPr>
      <w:r>
        <w:t xml:space="preserve">The replacement of two 275/132 kV Super Grid Transformers (SGTs) at </w:t>
      </w:r>
      <w:proofErr w:type="spellStart"/>
      <w:r>
        <w:t>Brimsdown</w:t>
      </w:r>
      <w:proofErr w:type="spellEnd"/>
      <w:r>
        <w:t xml:space="preserve"> with two new 400/132kV SGTs, located both inside and partially outside the existing </w:t>
      </w:r>
      <w:proofErr w:type="spellStart"/>
      <w:r>
        <w:t>Brimsdown</w:t>
      </w:r>
      <w:proofErr w:type="spellEnd"/>
      <w:r>
        <w:t xml:space="preserve"> substation boundary, with </w:t>
      </w:r>
      <w:r>
        <w:t xml:space="preserve">underground cable connections between these new SGTs and the existing substation. </w:t>
      </w:r>
    </w:p>
    <w:p w:rsidR="00F20DE2" w:rsidP="74D569EB" w:rsidRDefault="4F0C94BC" w14:paraId="7BAB6830" w14:textId="0651A245">
      <w:pPr>
        <w:pStyle w:val="TEXT"/>
      </w:pPr>
      <w:r>
        <w:t>Works to bypass Tottenham substation, including the construction of new pylon (VC1R), and the removal of the existing VC1 pylon, and conductions, insulators and fittings between VC1R and VC2, and connection between VC1 and the existing Tottenham substation.</w:t>
      </w:r>
    </w:p>
    <w:p w:rsidR="007B4EEE" w:rsidP="00725F4C" w:rsidRDefault="007B4EEE" w14:paraId="1ED1BAB8" w14:textId="77777777">
      <w:pPr>
        <w:pStyle w:val="TEXT"/>
        <w:numPr>
          <w:ilvl w:val="0"/>
          <w:numId w:val="28"/>
        </w:numPr>
      </w:pPr>
      <w:r>
        <w:t xml:space="preserve">Associated works, for example, temporary access roads, highway works temporary construction compounds, scaffolds, work sites and ancillary works. </w:t>
      </w:r>
    </w:p>
    <w:p w:rsidRPr="00597394" w:rsidR="00597394" w:rsidP="00597394" w:rsidRDefault="00597394" w14:paraId="36483759" w14:textId="6F872226">
      <w:pPr>
        <w:pStyle w:val="Heading2"/>
        <w:rPr>
          <w:kern w:val="32"/>
          <w:sz w:val="26"/>
          <w:szCs w:val="26"/>
        </w:rPr>
      </w:pPr>
      <w:bookmarkStart w:name="_Toc235806337" w:id="9"/>
      <w:r>
        <w:t xml:space="preserve">Stage </w:t>
      </w:r>
      <w:r w:rsidR="0085683F">
        <w:t>4</w:t>
      </w:r>
      <w:r w:rsidR="004D2E33">
        <w:t xml:space="preserve">a </w:t>
      </w:r>
      <w:r w:rsidR="00A67753">
        <w:t>O</w:t>
      </w:r>
      <w:r>
        <w:t>verview</w:t>
      </w:r>
      <w:bookmarkEnd w:id="9"/>
    </w:p>
    <w:p w:rsidRPr="0006458B" w:rsidR="0006458B" w:rsidP="0006458B" w:rsidRDefault="00597394" w14:paraId="3605C917" w14:textId="5847FA91">
      <w:pPr>
        <w:pStyle w:val="TEXT"/>
        <w:rPr>
          <w:kern w:val="32"/>
          <w:sz w:val="26"/>
          <w:szCs w:val="24"/>
        </w:rPr>
      </w:pPr>
      <w:r>
        <w:t xml:space="preserve">A written scheme of stages </w:t>
      </w:r>
      <w:r w:rsidR="0006458B">
        <w:t>(required by schedule 2, Requirement 3 of the DCO) was submitted to</w:t>
      </w:r>
      <w:r w:rsidR="006B3146">
        <w:t>:</w:t>
      </w:r>
    </w:p>
    <w:p w:rsidRPr="0051617A" w:rsidR="0051617A" w:rsidP="00725F4C" w:rsidRDefault="0051617A" w14:paraId="1C7F2F93" w14:textId="77777777">
      <w:pPr>
        <w:pStyle w:val="TEXT"/>
        <w:numPr>
          <w:ilvl w:val="0"/>
          <w:numId w:val="29"/>
        </w:numPr>
        <w:ind w:left="1843" w:hanging="283"/>
        <w:rPr>
          <w:kern w:val="32"/>
          <w:sz w:val="26"/>
          <w:szCs w:val="24"/>
        </w:rPr>
      </w:pPr>
      <w:r>
        <w:t xml:space="preserve">London Borough of Haringey </w:t>
      </w:r>
    </w:p>
    <w:p w:rsidR="0051617A" w:rsidP="0051617A" w:rsidRDefault="004459C6" w14:paraId="2C9EEAA1" w14:textId="67E817F5">
      <w:pPr>
        <w:pStyle w:val="TEXT"/>
        <w:rPr/>
      </w:pPr>
      <w:r w:rsidR="004459C6">
        <w:rPr/>
        <w:t xml:space="preserve">The written scheme of stages sets out the works that form part of </w:t>
      </w:r>
      <w:r w:rsidR="00E012A5">
        <w:rPr/>
        <w:t xml:space="preserve">Stage </w:t>
      </w:r>
      <w:r w:rsidR="0085683F">
        <w:rPr/>
        <w:t>4</w:t>
      </w:r>
      <w:r w:rsidR="004D2E33">
        <w:rPr/>
        <w:t>a</w:t>
      </w:r>
      <w:r w:rsidR="004459C6">
        <w:rPr/>
        <w:t>.</w:t>
      </w:r>
    </w:p>
    <w:p w:rsidR="71412C5F" w:rsidP="4B5FFA59" w:rsidRDefault="71412C5F" w14:paraId="601D588F" w14:textId="0FA9FA04">
      <w:pPr>
        <w:pStyle w:val="TEXT"/>
        <w:rPr>
          <w:sz w:val="24"/>
          <w:szCs w:val="24"/>
        </w:rPr>
      </w:pPr>
      <w:r w:rsidR="71412C5F">
        <w:rPr/>
        <w:t xml:space="preserve">Access: establishment of a new access track off </w:t>
      </w:r>
      <w:r w:rsidR="71412C5F">
        <w:rPr/>
        <w:t>Watermead</w:t>
      </w:r>
      <w:r w:rsidR="71412C5F">
        <w:rPr/>
        <w:t xml:space="preserve"> Way (Work No. 13). The existing construction compound at Tottenham Substation will be used </w:t>
      </w:r>
      <w:r w:rsidR="71412C5F">
        <w:rPr/>
        <w:t>to</w:t>
      </w:r>
      <w:r w:rsidR="71412C5F">
        <w:rPr/>
        <w:t xml:space="preserve"> facilitate the construction of the new access track.</w:t>
      </w:r>
    </w:p>
    <w:p w:rsidR="71412C5F" w:rsidP="4B5FFA59" w:rsidRDefault="71412C5F" w14:paraId="43E251D3" w14:textId="09830035">
      <w:pPr>
        <w:pStyle w:val="TEXT"/>
        <w:rPr>
          <w:sz w:val="24"/>
          <w:szCs w:val="24"/>
        </w:rPr>
      </w:pPr>
      <w:r w:rsidR="71412C5F">
        <w:rPr/>
        <w:t xml:space="preserve">Vegetation clearance: removal of plants and vegetation in the vicinity of Tottenham substation and relevant pylons to allow for the works within this stage. </w:t>
      </w:r>
    </w:p>
    <w:p w:rsidRPr="00F12F60" w:rsidR="00A67753" w:rsidP="00A67753" w:rsidRDefault="003F0180" w14:paraId="5ECEDF77" w14:textId="26311B9F">
      <w:pPr>
        <w:pStyle w:val="TEXT"/>
      </w:pPr>
      <w:r w:rsidRPr="003F0180">
        <w:t>Plans showing the Stage 4</w:t>
      </w:r>
      <w:r w:rsidR="00A1253C">
        <w:t>a</w:t>
      </w:r>
      <w:r w:rsidRPr="003F0180">
        <w:t xml:space="preserve"> (Sub-area) works are provided in </w:t>
      </w:r>
      <w:r w:rsidRPr="00763965">
        <w:t xml:space="preserve">Appendix </w:t>
      </w:r>
      <w:r w:rsidRPr="00763965" w:rsidR="00F20DE2">
        <w:t>A</w:t>
      </w:r>
      <w:r w:rsidRPr="00763965">
        <w:t>.</w:t>
      </w:r>
      <w:r w:rsidRPr="00F12F60">
        <w:t xml:space="preserve"> </w:t>
      </w:r>
    </w:p>
    <w:p w:rsidR="00A409EA" w:rsidP="004102F9" w:rsidRDefault="00240D31" w14:paraId="34E62CAB" w14:textId="0CE6368A">
      <w:pPr>
        <w:pStyle w:val="Heading2"/>
      </w:pPr>
      <w:bookmarkStart w:name="_Toc235806338" w:id="10"/>
      <w:r>
        <w:t>Consultation</w:t>
      </w:r>
      <w:bookmarkEnd w:id="10"/>
    </w:p>
    <w:p w:rsidRPr="00F20DE2" w:rsidR="00F20DE2" w:rsidP="00F20DE2" w:rsidRDefault="00F20DE2" w14:paraId="30698169" w14:textId="7823E17C">
      <w:pPr>
        <w:pStyle w:val="TEXT"/>
      </w:pPr>
      <w:r>
        <w:t>Prior to the formal submission of this document for the discharge of Requirement 10, a pre-application consultation is to be completed with a draft version of the document provided to the relevant planning authorities for comment.</w:t>
      </w:r>
    </w:p>
    <w:p w:rsidR="7F887ABD" w:rsidP="3071F6C5" w:rsidRDefault="7F887ABD" w14:paraId="0E521D78" w14:textId="0232168B">
      <w:pPr>
        <w:pStyle w:val="TEXT"/>
      </w:pPr>
      <w:r>
        <w:t xml:space="preserve">Consultation was undertaken with the Haringey LLFA on 12/6/26. Their comments were incorporated into this version of the reporting. </w:t>
      </w:r>
    </w:p>
    <w:p w:rsidR="002653D5" w:rsidP="002653D5" w:rsidRDefault="002653D5" w14:paraId="3191D212" w14:textId="2F15342D">
      <w:pPr>
        <w:pStyle w:val="Caption"/>
      </w:pPr>
    </w:p>
    <w:p w:rsidRPr="0006458B" w:rsidR="008342A1" w:rsidP="002653D5" w:rsidRDefault="008342A1" w14:paraId="65CBBC2F" w14:textId="164D6113">
      <w:pPr>
        <w:pStyle w:val="Caption"/>
        <w:rPr>
          <w:kern w:val="32"/>
          <w:sz w:val="26"/>
          <w:szCs w:val="24"/>
        </w:rPr>
      </w:pPr>
      <w:r>
        <w:br w:type="page"/>
      </w:r>
    </w:p>
    <w:p w:rsidR="00523A28" w:rsidP="008342A1" w:rsidRDefault="0086172B" w14:paraId="521844EB" w14:textId="1AF78299">
      <w:pPr>
        <w:pStyle w:val="Heading1"/>
      </w:pPr>
      <w:bookmarkStart w:name="_Toc235806339" w:id="11"/>
      <w:r>
        <w:t>Requirement context</w:t>
      </w:r>
      <w:bookmarkEnd w:id="11"/>
    </w:p>
    <w:p w:rsidR="007B01BD" w:rsidP="00186644" w:rsidRDefault="00F80625" w14:paraId="371D84BE" w14:textId="793D0585">
      <w:pPr>
        <w:pStyle w:val="TEXT"/>
      </w:pPr>
      <w:r>
        <w:t>The Stage 4</w:t>
      </w:r>
      <w:r w:rsidR="004D2E33">
        <w:t>a</w:t>
      </w:r>
      <w:r>
        <w:t xml:space="preserve"> works do not include the installation of any significant (&gt;50m</w:t>
      </w:r>
      <w:r>
        <w:rPr>
          <w:vertAlign w:val="superscript"/>
        </w:rPr>
        <w:t>2</w:t>
      </w:r>
      <w:r>
        <w:t xml:space="preserve">) </w:t>
      </w:r>
      <w:r w:rsidR="00186644">
        <w:t xml:space="preserve">areas of permanent hardstanding. Therefore, </w:t>
      </w:r>
      <w:r w:rsidR="0071628A">
        <w:t xml:space="preserve">Section 5 of </w:t>
      </w:r>
      <w:r w:rsidR="00186644">
        <w:t xml:space="preserve">this DMP references only the temporary impermeable surfaces required to facilitate the construction phase. </w:t>
      </w:r>
    </w:p>
    <w:p w:rsidR="000B62DA" w:rsidP="00A1253C" w:rsidRDefault="007B01BD" w14:paraId="02CD8420" w14:textId="5FF92AFE">
      <w:pPr>
        <w:pStyle w:val="TEXT"/>
      </w:pPr>
      <w:r>
        <w:t xml:space="preserve">This is limited to the establishment of a new access track off </w:t>
      </w:r>
      <w:proofErr w:type="spellStart"/>
      <w:r>
        <w:t>Watermead</w:t>
      </w:r>
      <w:proofErr w:type="spellEnd"/>
      <w:r>
        <w:t xml:space="preserve"> Way. </w:t>
      </w:r>
    </w:p>
    <w:p w:rsidRPr="00F80625" w:rsidR="00193A19" w:rsidP="00186644" w:rsidRDefault="00193A19" w14:paraId="4473AD73" w14:textId="3509C9B6">
      <w:pPr>
        <w:pStyle w:val="TEXT"/>
      </w:pPr>
      <w:r>
        <w:t>The Stage 4</w:t>
      </w:r>
      <w:r w:rsidR="004D2E33">
        <w:t>a</w:t>
      </w:r>
      <w:r>
        <w:t xml:space="preserve"> works are located within Flood Zone 2 of the Environment Agency Flood Map for Planning. </w:t>
      </w:r>
      <w:r w:rsidR="00EF4E40">
        <w:t xml:space="preserve">Therefore, a site-specific Flood Risk Assessment is included in </w:t>
      </w:r>
      <w:r w:rsidRPr="00763965" w:rsidR="00EF4E40">
        <w:t xml:space="preserve">Appendix </w:t>
      </w:r>
      <w:r w:rsidRPr="00763965" w:rsidR="002E1F6C">
        <w:t>B</w:t>
      </w:r>
      <w:r w:rsidR="001976A4">
        <w:t xml:space="preserve"> and assesses flood risk to the proposed development site from all sources.</w:t>
      </w:r>
    </w:p>
    <w:p w:rsidR="0086172B" w:rsidP="0086172B" w:rsidRDefault="0086172B" w14:paraId="631B4C02" w14:textId="57C5A5F7">
      <w:pPr>
        <w:pStyle w:val="Heading2"/>
      </w:pPr>
      <w:bookmarkStart w:name="_Toc235806340" w:id="12"/>
      <w:r>
        <w:t>References to this document within existing DCO documents</w:t>
      </w:r>
      <w:bookmarkEnd w:id="12"/>
    </w:p>
    <w:p w:rsidR="0086172B" w:rsidP="0086172B" w:rsidRDefault="00040244" w14:paraId="2A1C3230" w14:textId="404875AE">
      <w:pPr>
        <w:pStyle w:val="TEXT"/>
      </w:pPr>
      <w:r w:rsidRPr="00225A1B">
        <w:t>This document is referenced within Schedule 2, Requirement 10 of the Development Consent Order submitted to the Secretary of State for Energy and Climate Change for the Project on 16 April 2014. The document is further referred to within</w:t>
      </w:r>
      <w:r w:rsidRPr="00800D49">
        <w:t xml:space="preserve"> Environmental Measures document (</w:t>
      </w:r>
      <w:r w:rsidRPr="00800D49" w:rsidR="005C373F">
        <w:t>updated July 2014</w:t>
      </w:r>
      <w:r w:rsidRPr="00800D49" w:rsidR="00242195">
        <w:t>)</w:t>
      </w:r>
      <w:r w:rsidRPr="00800D49" w:rsidR="00535119">
        <w:t>.</w:t>
      </w:r>
      <w:r w:rsidR="00535119">
        <w:t xml:space="preserve"> </w:t>
      </w:r>
    </w:p>
    <w:p w:rsidR="00D97315" w:rsidP="00D97315" w:rsidRDefault="00D97315" w14:paraId="2F7D5408" w14:textId="713DC592">
      <w:pPr>
        <w:pStyle w:val="TEXT"/>
      </w:pPr>
      <w:r>
        <w:t xml:space="preserve">Measures to be included within this document are contained within existing DCO documents, which have been certified by the DCO. </w:t>
      </w:r>
    </w:p>
    <w:p w:rsidRPr="00E947F2" w:rsidR="002B2639" w:rsidP="002B2639" w:rsidRDefault="002B2639" w14:paraId="0783145C" w14:textId="77777777">
      <w:pPr>
        <w:pStyle w:val="TEXT"/>
      </w:pPr>
      <w:r w:rsidRPr="00E947F2">
        <w:t xml:space="preserve">The Construction Environmental Management Plan (CEMP) sets out measures relating to Flood Risk and Drainage (Section 4.7 of the CEMP). Mitigation measures included in the CEMP on this matter are summarised as follows: </w:t>
      </w:r>
    </w:p>
    <w:p w:rsidRPr="00052DAE" w:rsidR="002B2639" w:rsidP="002B2639" w:rsidRDefault="002B2639" w14:paraId="4AB0BCB4" w14:textId="77777777">
      <w:pPr>
        <w:pStyle w:val="Bullet"/>
      </w:pPr>
      <w:r w:rsidRPr="00052DAE">
        <w:t>Install temporary surface water controls including silt fences and sediment traps at discharge points, and swales or shallow bunds to divert clean runoff away from work areas.</w:t>
      </w:r>
    </w:p>
    <w:p w:rsidRPr="00052DAE" w:rsidR="002B2639" w:rsidP="002B2639" w:rsidRDefault="002B2639" w14:paraId="79441077" w14:textId="77777777">
      <w:pPr>
        <w:pStyle w:val="Bullet"/>
      </w:pPr>
      <w:r w:rsidRPr="00052DAE">
        <w:t>Drainage inspections will be carried out weekly and after heavy rainfall events, with remedial works undertaken immediately if defects are found.</w:t>
      </w:r>
    </w:p>
    <w:p w:rsidRPr="00026C70" w:rsidR="002B2639" w:rsidP="002B2639" w:rsidRDefault="002B2639" w14:paraId="4338A595" w14:textId="77777777">
      <w:pPr>
        <w:pStyle w:val="Bullet"/>
      </w:pPr>
      <w:r w:rsidRPr="00026C70">
        <w:t>Minor shallow grading or temporary grips to direct clean runoff away from work areas;</w:t>
      </w:r>
    </w:p>
    <w:p w:rsidRPr="00026C70" w:rsidR="002B2639" w:rsidP="002B2639" w:rsidRDefault="002B2639" w14:paraId="6F3524CF" w14:textId="77777777">
      <w:pPr>
        <w:pStyle w:val="Bullet"/>
      </w:pPr>
      <w:r w:rsidRPr="00026C70">
        <w:t>Use of gravel or crushed stone working surfaces to encourage infiltration and reduce soil compaction;</w:t>
      </w:r>
    </w:p>
    <w:p w:rsidRPr="00026C70" w:rsidR="002B2639" w:rsidP="002B2639" w:rsidRDefault="002B2639" w14:paraId="64D217AD" w14:textId="6CD2CC08">
      <w:pPr>
        <w:pStyle w:val="Bullet"/>
      </w:pPr>
      <w:r w:rsidRPr="00026C70">
        <w:t>Straw-bale barriers or silt-fencing to intercept and filter runoff before it reaches the River Le</w:t>
      </w:r>
      <w:r>
        <w:t>e</w:t>
      </w:r>
      <w:r w:rsidRPr="00026C70">
        <w:t xml:space="preserve"> corridor;</w:t>
      </w:r>
    </w:p>
    <w:p w:rsidRPr="0087184D" w:rsidR="002B2639" w:rsidP="002B2639" w:rsidRDefault="002B2639" w14:paraId="6AE33910" w14:textId="77777777">
      <w:pPr>
        <w:pStyle w:val="Bullet"/>
      </w:pPr>
      <w:r w:rsidRPr="0087184D">
        <w:t xml:space="preserve">Drip trays, spill kits and designated refuelling zones for plant and vehicles (refuelling and fuel storage will be located at least </w:t>
      </w:r>
      <w:r w:rsidRPr="0087184D">
        <w:rPr>
          <w:b/>
          <w:bCs/>
        </w:rPr>
        <w:t xml:space="preserve">10 m away from any watercourse </w:t>
      </w:r>
      <w:r w:rsidRPr="0087184D">
        <w:t>and on impermeable bunded areas); and</w:t>
      </w:r>
    </w:p>
    <w:p w:rsidRPr="00026C70" w:rsidR="002B2639" w:rsidP="002B2639" w:rsidRDefault="002B2639" w14:paraId="2A110643" w14:textId="7D40FF88">
      <w:pPr>
        <w:pStyle w:val="Bullet"/>
      </w:pPr>
      <w:r>
        <w:t xml:space="preserve">No discharge of untreated water will be permitted into the </w:t>
      </w:r>
      <w:r w:rsidR="00A539C5">
        <w:t>nearby watercourses</w:t>
      </w:r>
      <w:r>
        <w:t>; t</w:t>
      </w:r>
      <w:r w:rsidRPr="00026C70">
        <w:t>emporary settlement through vegetated ground or straw-bale filtration if clean water must be discharged.</w:t>
      </w:r>
    </w:p>
    <w:p w:rsidRPr="00BC2EBA" w:rsidR="002B2639" w:rsidP="002B2639" w:rsidRDefault="002B2639" w14:paraId="6A29FE19" w14:textId="77777777">
      <w:pPr>
        <w:pStyle w:val="Bullet"/>
        <w:numPr>
          <w:ilvl w:val="0"/>
          <w:numId w:val="0"/>
        </w:numPr>
        <w:ind w:left="1440"/>
      </w:pPr>
      <w:r w:rsidRPr="00BC2EBA">
        <w:t>During flood alerts issued by the Environment Agency:</w:t>
      </w:r>
    </w:p>
    <w:p w:rsidRPr="00BC2EBA" w:rsidR="002B2639" w:rsidP="002B2639" w:rsidRDefault="002B2639" w14:paraId="6805E30A" w14:textId="77777777">
      <w:pPr>
        <w:pStyle w:val="Bullet"/>
      </w:pPr>
      <w:r w:rsidRPr="00BC2EBA">
        <w:t>Cease works in flood</w:t>
      </w:r>
      <w:r w:rsidRPr="00BC2EBA">
        <w:noBreakHyphen/>
      </w:r>
      <w:r w:rsidRPr="00BC2EBA">
        <w:t>prone areas.</w:t>
      </w:r>
    </w:p>
    <w:p w:rsidRPr="00BC2EBA" w:rsidR="002B2639" w:rsidP="002B2639" w:rsidRDefault="002B2639" w14:paraId="44E3EE4B" w14:textId="77777777">
      <w:pPr>
        <w:pStyle w:val="Bullet"/>
      </w:pPr>
      <w:r w:rsidRPr="00BC2EBA">
        <w:t>Remove plant, equipment, and materials to higher ground.</w:t>
      </w:r>
    </w:p>
    <w:p w:rsidRPr="00BC2EBA" w:rsidR="002B2639" w:rsidP="002B2639" w:rsidRDefault="002B2639" w14:paraId="77399027" w14:textId="77777777">
      <w:pPr>
        <w:pStyle w:val="Bullet"/>
      </w:pPr>
      <w:r w:rsidRPr="00BC2EBA">
        <w:t>Follow the site</w:t>
      </w:r>
      <w:r w:rsidRPr="00BC2EBA">
        <w:noBreakHyphen/>
      </w:r>
      <w:r w:rsidRPr="00BC2EBA">
        <w:t>specific Flood Response Plan.</w:t>
      </w:r>
    </w:p>
    <w:p w:rsidRPr="00F34008" w:rsidR="002B2639" w:rsidP="002B2639" w:rsidRDefault="002B2639" w14:paraId="34CABC4A" w14:textId="742A7067">
      <w:pPr>
        <w:pStyle w:val="Bullet"/>
      </w:pPr>
      <w:r w:rsidRPr="00BC2EBA">
        <w:t>All staff will be briefed on flood evacuation routes and emergency procedures.</w:t>
      </w:r>
    </w:p>
    <w:p w:rsidR="00242195" w:rsidP="005136D4" w:rsidRDefault="005136D4" w14:paraId="4C0009A1" w14:textId="00A340C9">
      <w:pPr>
        <w:pStyle w:val="Heading2"/>
      </w:pPr>
      <w:bookmarkStart w:name="_Toc182842946" w:id="13"/>
      <w:bookmarkStart w:name="_Toc235806341" w:id="14"/>
      <w:bookmarkEnd w:id="13"/>
      <w:r>
        <w:t>Associated Documents</w:t>
      </w:r>
      <w:bookmarkEnd w:id="14"/>
      <w:r>
        <w:t xml:space="preserve"> </w:t>
      </w:r>
    </w:p>
    <w:p w:rsidRPr="002E1F6C" w:rsidR="00800958" w:rsidP="00800958" w:rsidRDefault="0066534B" w14:paraId="3EA9BE6E" w14:textId="0670FF1B">
      <w:pPr>
        <w:pStyle w:val="TEXT"/>
      </w:pPr>
      <w:r w:rsidRPr="002E1F6C">
        <w:t xml:space="preserve">Documents submitted as part of the DCO that are to be read alongside this DMP </w:t>
      </w:r>
      <w:r w:rsidRPr="002E1F6C" w:rsidR="00800958">
        <w:t>include:</w:t>
      </w:r>
    </w:p>
    <w:p w:rsidRPr="002E1F6C" w:rsidR="00800958" w:rsidP="00725F4C" w:rsidRDefault="00B55252" w14:paraId="10FB6325" w14:textId="677B8DF7">
      <w:pPr>
        <w:pStyle w:val="TEXT"/>
        <w:numPr>
          <w:ilvl w:val="0"/>
          <w:numId w:val="31"/>
        </w:numPr>
      </w:pPr>
      <w:r w:rsidRPr="002E1F6C">
        <w:t>Construction Environmental Management Plan</w:t>
      </w:r>
      <w:r w:rsidRPr="002E1F6C" w:rsidR="00800958">
        <w:t>;</w:t>
      </w:r>
      <w:r w:rsidRPr="002E1F6C" w:rsidR="002E1F6C">
        <w:t xml:space="preserve"> and</w:t>
      </w:r>
    </w:p>
    <w:p w:rsidRPr="002E1F6C" w:rsidR="00B55252" w:rsidP="00725F4C" w:rsidRDefault="00B55252" w14:paraId="31BE2E9C" w14:textId="6B2449D6">
      <w:pPr>
        <w:pStyle w:val="TEXT"/>
        <w:numPr>
          <w:ilvl w:val="0"/>
          <w:numId w:val="31"/>
        </w:numPr>
      </w:pPr>
      <w:r w:rsidRPr="002E1F6C">
        <w:t>Flood Risk Assessment</w:t>
      </w:r>
      <w:r w:rsidRPr="002E1F6C" w:rsidR="004B5C4D">
        <w:t>.</w:t>
      </w:r>
    </w:p>
    <w:p w:rsidR="0071298E" w:rsidRDefault="0071298E" w14:paraId="46D9B4B0" w14:textId="77777777">
      <w:pPr>
        <w:spacing w:after="0"/>
        <w:jc w:val="left"/>
        <w:rPr>
          <w:rFonts w:cs="Arial"/>
          <w:b/>
          <w:bCs/>
          <w:caps/>
          <w:kern w:val="32"/>
          <w:sz w:val="26"/>
          <w:szCs w:val="24"/>
        </w:rPr>
      </w:pPr>
      <w:bookmarkStart w:name="_Toc176207735" w:id="15"/>
      <w:r>
        <w:br w:type="page"/>
      </w:r>
    </w:p>
    <w:p w:rsidR="000B6CD7" w:rsidP="000B6CD7" w:rsidRDefault="000B6CD7" w14:paraId="183BE35F" w14:textId="13D0A86A">
      <w:pPr>
        <w:pStyle w:val="Heading1"/>
      </w:pPr>
      <w:bookmarkStart w:name="_Toc235806342" w:id="16"/>
      <w:r>
        <w:t>Policy and guidance</w:t>
      </w:r>
      <w:bookmarkEnd w:id="15"/>
      <w:bookmarkEnd w:id="16"/>
      <w:r>
        <w:t xml:space="preserve"> </w:t>
      </w:r>
    </w:p>
    <w:p w:rsidR="002B2639" w:rsidP="002B2639" w:rsidRDefault="002B2639" w14:paraId="7EF4712D" w14:textId="77777777">
      <w:pPr>
        <w:pStyle w:val="Heading2"/>
      </w:pPr>
      <w:bookmarkStart w:name="_Toc230614524" w:id="17"/>
      <w:bookmarkStart w:name="_Toc235806343" w:id="18"/>
      <w:r>
        <w:t>Introduction</w:t>
      </w:r>
      <w:bookmarkEnd w:id="17"/>
      <w:bookmarkEnd w:id="18"/>
    </w:p>
    <w:p w:rsidR="002B2639" w:rsidP="002B2639" w:rsidRDefault="002B2639" w14:paraId="02A6D659" w14:textId="77777777">
      <w:pPr>
        <w:pStyle w:val="TEXT"/>
      </w:pPr>
      <w:r w:rsidRPr="00D26322">
        <w:t>The aim of this section of the report is to discuss the main aspects of the local and national planning policies that are relevant to any proposed development on the site and relevant guidance and legislation</w:t>
      </w:r>
      <w:r>
        <w:t>.</w:t>
      </w:r>
    </w:p>
    <w:p w:rsidR="002B2639" w:rsidP="002B2639" w:rsidRDefault="002B2639" w14:paraId="2F39E5E9" w14:textId="77777777">
      <w:pPr>
        <w:pStyle w:val="Heading2"/>
      </w:pPr>
      <w:bookmarkStart w:name="_Toc222841694" w:id="19"/>
      <w:bookmarkStart w:name="_Toc235806344" w:id="20"/>
      <w:r>
        <w:t>UK Legislation</w:t>
      </w:r>
      <w:bookmarkEnd w:id="19"/>
      <w:bookmarkEnd w:id="20"/>
    </w:p>
    <w:p w:rsidR="002B2639" w:rsidP="002B2639" w:rsidRDefault="002B2639" w14:paraId="5B35F8DB" w14:textId="77777777">
      <w:pPr>
        <w:pStyle w:val="Heading3"/>
      </w:pPr>
      <w:bookmarkStart w:name="_Toc222841695" w:id="21"/>
      <w:bookmarkStart w:name="_Toc230953590" w:id="22"/>
      <w:bookmarkStart w:name="_Toc235806345" w:id="23"/>
      <w:r>
        <w:t>Building Regulations (2010) Part H of Schedule 1 (‘Building Regulations Part H’)</w:t>
      </w:r>
      <w:bookmarkEnd w:id="21"/>
      <w:bookmarkEnd w:id="22"/>
      <w:bookmarkEnd w:id="23"/>
    </w:p>
    <w:p w:rsidR="002B2639" w:rsidP="002B2639" w:rsidRDefault="002B2639" w14:paraId="4098C1E6" w14:textId="77777777">
      <w:pPr>
        <w:pStyle w:val="TEXT"/>
      </w:pPr>
      <w:r>
        <w:t>Building Regulations Part H, provide guidance in terms of foul drainage, wastewater treatment systems and cesspools, rainwater drainage, building over sewers, separate systems for surface water and foul waste disposal.</w:t>
      </w:r>
    </w:p>
    <w:p w:rsidR="002B2639" w:rsidP="002B2639" w:rsidRDefault="002B2639" w14:paraId="3F537450" w14:textId="77777777">
      <w:pPr>
        <w:pStyle w:val="TEXT"/>
      </w:pPr>
      <w:r>
        <w:t>In relation to flood risk, Buildings Regulations Part H sets out a hierarchy of where surface water should discharge. This hierarchy should be followed where practicable and is listed below.</w:t>
      </w:r>
    </w:p>
    <w:p w:rsidR="002B2639" w:rsidP="002B2639" w:rsidRDefault="002B2639" w14:paraId="7FA20025" w14:textId="77777777">
      <w:pPr>
        <w:pStyle w:val="TEXT"/>
      </w:pPr>
      <w:r>
        <w:t>Infrastructure protocol states that a designer should consider the following in order of preference before finalising a surface water design statement for the development:</w:t>
      </w:r>
    </w:p>
    <w:p w:rsidR="002B2639" w:rsidP="002B2639" w:rsidRDefault="002B2639" w14:paraId="04EC788A" w14:textId="77777777">
      <w:pPr>
        <w:pStyle w:val="TEXT"/>
        <w:numPr>
          <w:ilvl w:val="3"/>
          <w:numId w:val="40"/>
        </w:numPr>
      </w:pPr>
      <w:r>
        <w:t xml:space="preserve">Discharge to </w:t>
      </w:r>
      <w:proofErr w:type="spellStart"/>
      <w:r>
        <w:t>SuDS</w:t>
      </w:r>
      <w:proofErr w:type="spellEnd"/>
      <w:r>
        <w:t xml:space="preserve"> devices, e.g. an adequate soakaway or some other infiltration system;</w:t>
      </w:r>
    </w:p>
    <w:p w:rsidR="002B2639" w:rsidP="002B2639" w:rsidRDefault="002B2639" w14:paraId="7ED90B96" w14:textId="77777777">
      <w:pPr>
        <w:pStyle w:val="TEXT"/>
        <w:numPr>
          <w:ilvl w:val="3"/>
          <w:numId w:val="40"/>
        </w:numPr>
      </w:pPr>
      <w:r>
        <w:t xml:space="preserve">Discharge to a watercourse or where this is not reasonably practicable, and </w:t>
      </w:r>
    </w:p>
    <w:p w:rsidR="002B2639" w:rsidP="002B2639" w:rsidRDefault="002B2639" w14:paraId="679E884E" w14:textId="77777777">
      <w:pPr>
        <w:pStyle w:val="TEXT"/>
        <w:numPr>
          <w:ilvl w:val="3"/>
          <w:numId w:val="40"/>
        </w:numPr>
      </w:pPr>
      <w:r>
        <w:t>Discharge to a public sewer network.</w:t>
      </w:r>
    </w:p>
    <w:p w:rsidR="002B2639" w:rsidP="002B2639" w:rsidRDefault="002B2639" w14:paraId="47DFFA44" w14:textId="77777777">
      <w:pPr>
        <w:pStyle w:val="Heading3"/>
      </w:pPr>
      <w:bookmarkStart w:name="_Toc222841696" w:id="24"/>
      <w:bookmarkStart w:name="_Toc230953591" w:id="25"/>
      <w:bookmarkStart w:name="_Toc235806346" w:id="26"/>
      <w:r>
        <w:t>National Planning Policy</w:t>
      </w:r>
      <w:bookmarkEnd w:id="24"/>
      <w:bookmarkEnd w:id="25"/>
      <w:bookmarkEnd w:id="26"/>
      <w:r>
        <w:t xml:space="preserve"> </w:t>
      </w:r>
    </w:p>
    <w:p w:rsidR="002B2639" w:rsidP="002B2639" w:rsidRDefault="002B2639" w14:paraId="7690EC0D" w14:textId="77777777">
      <w:pPr>
        <w:pStyle w:val="TEXT"/>
      </w:pPr>
      <w:r>
        <w:t xml:space="preserve">The National Policy Statements (NPSs) that are relevant to the Scheme are: </w:t>
      </w:r>
    </w:p>
    <w:p w:rsidR="002B2639" w:rsidP="002B2639" w:rsidRDefault="002B2639" w14:paraId="30BC9766" w14:textId="77777777">
      <w:pPr>
        <w:pStyle w:val="TEXT"/>
        <w:numPr>
          <w:ilvl w:val="3"/>
          <w:numId w:val="41"/>
        </w:numPr>
      </w:pPr>
      <w:r>
        <w:t xml:space="preserve">Overarching National Policy Statement for Energy (EN-1) (November 2023) </w:t>
      </w:r>
    </w:p>
    <w:p w:rsidR="002B2639" w:rsidP="002B2639" w:rsidRDefault="002B2639" w14:paraId="4E08F474" w14:textId="77777777">
      <w:pPr>
        <w:pStyle w:val="TEXT"/>
        <w:numPr>
          <w:ilvl w:val="3"/>
          <w:numId w:val="41"/>
        </w:numPr>
      </w:pPr>
      <w:r>
        <w:t>National Policy Statement for Renewable Energy Infrastructure (EN-3) (November 2023)</w:t>
      </w:r>
    </w:p>
    <w:p w:rsidR="002B2639" w:rsidP="002B2639" w:rsidRDefault="002B2639" w14:paraId="4896DC28" w14:textId="77777777">
      <w:pPr>
        <w:pStyle w:val="TEXT"/>
        <w:numPr>
          <w:ilvl w:val="3"/>
          <w:numId w:val="41"/>
        </w:numPr>
      </w:pPr>
      <w:r>
        <w:t xml:space="preserve">National Policy Statement for Electricity Networks Infrastructure (EN-5) (November 2023) </w:t>
      </w:r>
    </w:p>
    <w:p w:rsidR="002B2639" w:rsidP="002B2639" w:rsidRDefault="002B2639" w14:paraId="5E88D873" w14:textId="77777777">
      <w:pPr>
        <w:pStyle w:val="TEXT"/>
      </w:pPr>
      <w:r>
        <w:t xml:space="preserve">The NPSs listed above came into effect on 17 January 2024. These NPSs set out the Government’s energy policy for the delivery of nationally significant energy infrastructure, the need for new energy infrastructure, and guidance for the determination of an application for a Development Consent Order (DCO). </w:t>
      </w:r>
    </w:p>
    <w:p w:rsidR="002B2639" w:rsidP="002B2639" w:rsidRDefault="002B2639" w14:paraId="42E49F86" w14:textId="77777777">
      <w:pPr>
        <w:pStyle w:val="Heading3"/>
      </w:pPr>
      <w:bookmarkStart w:name="_Toc222841697" w:id="27"/>
      <w:bookmarkStart w:name="_Toc230953592" w:id="28"/>
      <w:bookmarkStart w:name="_Toc235806347" w:id="29"/>
      <w:r>
        <w:t>National Planning Policy Framework</w:t>
      </w:r>
      <w:bookmarkEnd w:id="27"/>
      <w:bookmarkEnd w:id="28"/>
      <w:bookmarkEnd w:id="29"/>
      <w:r>
        <w:t xml:space="preserve"> </w:t>
      </w:r>
    </w:p>
    <w:p w:rsidR="002B2639" w:rsidP="002B2639" w:rsidRDefault="002B2639" w14:paraId="57C8B929" w14:textId="77777777">
      <w:pPr>
        <w:pStyle w:val="TEXT"/>
      </w:pPr>
      <w:r>
        <w:t>The National Planning Policy Framework (NPPF) (February 2025) sets out the Government’s planning policies for England and how these are expected to be applied. The National Planning Practice Guidance (NPPG) documents are published and updated to support the NPPF. The flood risk and coastal change PPG was published in 2014 and most recently updated in August 2022.</w:t>
      </w:r>
    </w:p>
    <w:p w:rsidR="002B2639" w:rsidP="002B2639" w:rsidRDefault="002B2639" w14:paraId="4A743FCC" w14:textId="77777777">
      <w:pPr>
        <w:pStyle w:val="TEXT"/>
      </w:pPr>
      <w:r>
        <w:t>The NPPF sets out the tests needed to ensure people and properties are protected from flooding. The ‘sequential test’ (Paragraph: 023 Reference ID: 7-023-20220825) is applied to all developments to direct developments to the areas at lowest risk of flooding in preference to those in areas at higher risk. If the sequential test shows that there are no suitable development sites in areas of lower flood risk, then the exception test is applied (Paragraph: 031 Reference ID: 7-031-20220825). The exception test must demonstrate that the development has wider benefits that outweigh flood risk, that the development will be safe for its lifetime and will not increase flood risk elsewhere. The NPSs also require application of the sequential and exception tests in a manner consistent with the NPPF.</w:t>
      </w:r>
    </w:p>
    <w:p w:rsidR="002B2639" w:rsidP="002B2639" w:rsidRDefault="002B2639" w14:paraId="68C05025" w14:textId="77777777">
      <w:pPr>
        <w:pStyle w:val="TEXT"/>
      </w:pPr>
      <w:r>
        <w:t>The NPPF also ensures that climate change is considered in the long term for flood risk, coastal change, water supply and changes to biodiversity and landscape. Therefore, new developments should be planned to avoid increasing vulnerability arising from the impacts of climate change.</w:t>
      </w:r>
    </w:p>
    <w:p w:rsidR="002B2639" w:rsidP="002B2639" w:rsidRDefault="002B2639" w14:paraId="34CF8FE2" w14:textId="77777777">
      <w:pPr>
        <w:pStyle w:val="TEXT"/>
      </w:pPr>
      <w:r>
        <w:t xml:space="preserve">The NPPF states that a site-specific Flood Risk Assessment (FRA) is required for the following scenarios: </w:t>
      </w:r>
    </w:p>
    <w:p w:rsidR="002B2639" w:rsidP="002B2639" w:rsidRDefault="002B2639" w14:paraId="19CF8EEC" w14:textId="77777777">
      <w:pPr>
        <w:pStyle w:val="TEXT"/>
        <w:numPr>
          <w:ilvl w:val="3"/>
          <w:numId w:val="42"/>
        </w:numPr>
      </w:pPr>
      <w:r>
        <w:t>All proposals involving sites of 1 hectare or greater in Flood Zone 1;</w:t>
      </w:r>
    </w:p>
    <w:p w:rsidR="002B2639" w:rsidP="002B2639" w:rsidRDefault="002B2639" w14:paraId="4AAAA197" w14:textId="77777777">
      <w:pPr>
        <w:pStyle w:val="TEXT"/>
        <w:numPr>
          <w:ilvl w:val="3"/>
          <w:numId w:val="42"/>
        </w:numPr>
      </w:pPr>
      <w:r>
        <w:t>All development in Flood Zones 2 and 3;</w:t>
      </w:r>
    </w:p>
    <w:p w:rsidR="002B2639" w:rsidP="002B2639" w:rsidRDefault="002B2639" w14:paraId="0F05FDFE" w14:textId="77777777">
      <w:pPr>
        <w:pStyle w:val="TEXT"/>
        <w:numPr>
          <w:ilvl w:val="3"/>
          <w:numId w:val="42"/>
        </w:numPr>
      </w:pPr>
      <w:r>
        <w:t>All proposals involving land within Flood Zone 1, which has been identified by the EA as having critical drainage problems;</w:t>
      </w:r>
    </w:p>
    <w:p w:rsidR="002B2639" w:rsidP="002B2639" w:rsidRDefault="002B2639" w14:paraId="73EDAE78" w14:textId="77777777">
      <w:pPr>
        <w:pStyle w:val="TEXT"/>
        <w:numPr>
          <w:ilvl w:val="3"/>
          <w:numId w:val="42"/>
        </w:numPr>
      </w:pPr>
      <w:r>
        <w:t>All proposals involving land within Flood Zone 1 identified in a strategic flood assessment as being at increased flood risk in future; and</w:t>
      </w:r>
    </w:p>
    <w:p w:rsidRPr="00D962E2" w:rsidR="002B2639" w:rsidP="002B2639" w:rsidRDefault="002B2639" w14:paraId="004B3074" w14:textId="77777777">
      <w:pPr>
        <w:pStyle w:val="TEXT"/>
        <w:numPr>
          <w:ilvl w:val="3"/>
          <w:numId w:val="42"/>
        </w:numPr>
      </w:pPr>
      <w:r>
        <w:t>All proposals involving land within Flood Zone 1 that may be subject to other sources of flooding, where its development would introduce a more vulnerable use.</w:t>
      </w:r>
    </w:p>
    <w:p w:rsidR="002B2639" w:rsidP="002B2639" w:rsidRDefault="002B2639" w14:paraId="03340D72" w14:textId="3DDA2D37">
      <w:pPr>
        <w:pStyle w:val="Heading2"/>
      </w:pPr>
      <w:bookmarkStart w:name="_Toc222841698" w:id="30"/>
      <w:bookmarkStart w:name="_Toc235806348" w:id="31"/>
      <w:r w:rsidRPr="00922A33">
        <w:t>Local Planning Policy</w:t>
      </w:r>
      <w:bookmarkEnd w:id="30"/>
      <w:bookmarkEnd w:id="31"/>
    </w:p>
    <w:p w:rsidR="002B2639" w:rsidP="002B2639" w:rsidRDefault="002B2639" w14:paraId="7B35874F" w14:textId="77777777">
      <w:pPr>
        <w:pStyle w:val="TEXT"/>
      </w:pPr>
      <w:r>
        <w:t>Haringey’s</w:t>
      </w:r>
      <w:r w:rsidRPr="0007365D">
        <w:t xml:space="preserve"> Local Plan </w:t>
      </w:r>
      <w:r>
        <w:t xml:space="preserve">– Strategic Policies </w:t>
      </w:r>
      <w:r w:rsidRPr="0007365D">
        <w:t>201</w:t>
      </w:r>
      <w:r>
        <w:t>3</w:t>
      </w:r>
      <w:r w:rsidRPr="0007365D">
        <w:t xml:space="preserve"> – 20</w:t>
      </w:r>
      <w:r>
        <w:t>26</w:t>
      </w:r>
      <w:r w:rsidRPr="0007365D">
        <w:t xml:space="preserve"> (adopted March </w:t>
      </w:r>
      <w:r>
        <w:t>2013</w:t>
      </w:r>
      <w:r w:rsidRPr="0007365D">
        <w:t>)</w:t>
      </w:r>
      <w:r w:rsidRPr="00127104">
        <w:rPr>
          <w:rStyle w:val="FootnoteReference"/>
        </w:rPr>
        <w:footnoteReference w:id="2"/>
      </w:r>
      <w:r w:rsidRPr="0007365D">
        <w:t xml:space="preserve"> contains the following polic</w:t>
      </w:r>
      <w:r>
        <w:t>y</w:t>
      </w:r>
      <w:r w:rsidRPr="0007365D">
        <w:t xml:space="preserve"> relating to flood risk:</w:t>
      </w:r>
    </w:p>
    <w:p w:rsidR="002B2639" w:rsidP="002B2639" w:rsidRDefault="002B2639" w14:paraId="4F94EEDD" w14:textId="77777777">
      <w:pPr>
        <w:pStyle w:val="Heading3"/>
      </w:pPr>
      <w:bookmarkStart w:name="_Toc230614532" w:id="32"/>
      <w:bookmarkStart w:name="_Toc230953594" w:id="33"/>
      <w:bookmarkStart w:name="_Toc235806349" w:id="34"/>
      <w:r>
        <w:t>SP5 Water Management and Flooding</w:t>
      </w:r>
      <w:bookmarkEnd w:id="32"/>
      <w:bookmarkEnd w:id="33"/>
      <w:bookmarkEnd w:id="34"/>
    </w:p>
    <w:p w:rsidR="002B2639" w:rsidP="002B2639" w:rsidRDefault="002B2639" w14:paraId="1F9C7638" w14:textId="6172E54E">
      <w:pPr>
        <w:pStyle w:val="TEXT"/>
      </w:pPr>
      <w:r w:rsidRPr="00313ACD">
        <w:rPr>
          <w:i/>
          <w:iCs/>
        </w:rPr>
        <w:t>The</w:t>
      </w:r>
      <w:r>
        <w:t xml:space="preserve"> </w:t>
      </w:r>
      <w:r w:rsidRPr="00313ACD">
        <w:rPr>
          <w:i/>
          <w:iCs/>
        </w:rPr>
        <w:t>Council will require all development in Haringey to be water eff</w:t>
      </w:r>
      <w:r>
        <w:rPr>
          <w:i/>
          <w:iCs/>
        </w:rPr>
        <w:t>i</w:t>
      </w:r>
      <w:r w:rsidRPr="00313ACD">
        <w:rPr>
          <w:i/>
          <w:iCs/>
        </w:rPr>
        <w:t>cient during construction and operation and to reduce all forms of f</w:t>
      </w:r>
      <w:r w:rsidR="007073AA">
        <w:rPr>
          <w:i/>
          <w:iCs/>
        </w:rPr>
        <w:t>l</w:t>
      </w:r>
      <w:r w:rsidRPr="00313ACD">
        <w:rPr>
          <w:i/>
          <w:iCs/>
        </w:rPr>
        <w:t>ood risk. All development shall:</w:t>
      </w:r>
    </w:p>
    <w:p w:rsidRPr="00313ACD" w:rsidR="002B2639" w:rsidP="002B2639" w:rsidRDefault="002B2639" w14:paraId="50700554" w14:textId="77777777">
      <w:pPr>
        <w:pStyle w:val="TEXT"/>
        <w:numPr>
          <w:ilvl w:val="0"/>
          <w:numId w:val="43"/>
        </w:numPr>
        <w:rPr>
          <w:i/>
          <w:iCs/>
        </w:rPr>
      </w:pPr>
      <w:r w:rsidRPr="00313ACD">
        <w:rPr>
          <w:i/>
          <w:iCs/>
        </w:rPr>
        <w:t>Improve the water environment, water quality and drainage systems;</w:t>
      </w:r>
    </w:p>
    <w:p w:rsidRPr="00313ACD" w:rsidR="002B2639" w:rsidP="002B2639" w:rsidRDefault="002B2639" w14:paraId="74895030" w14:textId="27040CFC">
      <w:pPr>
        <w:pStyle w:val="TEXT"/>
        <w:numPr>
          <w:ilvl w:val="0"/>
          <w:numId w:val="43"/>
        </w:numPr>
        <w:rPr>
          <w:i/>
          <w:iCs/>
        </w:rPr>
      </w:pPr>
      <w:r w:rsidRPr="00313ACD">
        <w:rPr>
          <w:i/>
          <w:iCs/>
        </w:rPr>
        <w:t>Minimise water use and illustrate how development would contribute to general and f</w:t>
      </w:r>
      <w:r w:rsidR="007073AA">
        <w:rPr>
          <w:i/>
          <w:iCs/>
        </w:rPr>
        <w:t>la</w:t>
      </w:r>
      <w:r w:rsidRPr="00313ACD">
        <w:rPr>
          <w:i/>
          <w:iCs/>
        </w:rPr>
        <w:t>sh f</w:t>
      </w:r>
      <w:r w:rsidR="007073AA">
        <w:rPr>
          <w:i/>
          <w:iCs/>
        </w:rPr>
        <w:t>l</w:t>
      </w:r>
      <w:r w:rsidRPr="00313ACD">
        <w:rPr>
          <w:i/>
          <w:iCs/>
        </w:rPr>
        <w:t xml:space="preserve">ooding;  </w:t>
      </w:r>
    </w:p>
    <w:p w:rsidRPr="00313ACD" w:rsidR="002B2639" w:rsidP="002B2639" w:rsidRDefault="002B2639" w14:paraId="52D63820" w14:textId="77777777">
      <w:pPr>
        <w:pStyle w:val="TEXT"/>
        <w:numPr>
          <w:ilvl w:val="0"/>
          <w:numId w:val="43"/>
        </w:numPr>
        <w:rPr>
          <w:i/>
          <w:iCs/>
        </w:rPr>
      </w:pPr>
      <w:r w:rsidRPr="00313ACD">
        <w:rPr>
          <w:i/>
          <w:iCs/>
        </w:rPr>
        <w:t xml:space="preserve">Take account of flood risk vulnerability classification as set out in paragraph 100 of the NPPF and will apply the NPPF Sequential Test and Exception Test;  </w:t>
      </w:r>
    </w:p>
    <w:p w:rsidRPr="00313ACD" w:rsidR="002B2639" w:rsidP="002B2639" w:rsidRDefault="002B2639" w14:paraId="7F33F2AC" w14:textId="77777777">
      <w:pPr>
        <w:pStyle w:val="TEXT"/>
        <w:numPr>
          <w:ilvl w:val="0"/>
          <w:numId w:val="43"/>
        </w:numPr>
        <w:rPr>
          <w:i/>
          <w:iCs/>
        </w:rPr>
      </w:pPr>
      <w:r w:rsidRPr="00313ACD">
        <w:rPr>
          <w:i/>
          <w:iCs/>
        </w:rPr>
        <w:t xml:space="preserve">Implement measures to prevent (or mitigate as last resort) local surface water and downstream flooding; </w:t>
      </w:r>
    </w:p>
    <w:p w:rsidRPr="00313ACD" w:rsidR="002B2639" w:rsidP="002B2639" w:rsidRDefault="002B2639" w14:paraId="06F1A287" w14:textId="77777777">
      <w:pPr>
        <w:pStyle w:val="TEXT"/>
        <w:numPr>
          <w:ilvl w:val="0"/>
          <w:numId w:val="43"/>
        </w:numPr>
        <w:rPr>
          <w:i/>
          <w:iCs/>
        </w:rPr>
      </w:pPr>
      <w:r w:rsidRPr="00313ACD">
        <w:rPr>
          <w:i/>
          <w:iCs/>
        </w:rPr>
        <w:t xml:space="preserve">Implement Sustainable Drainage Systems from strategic to individual site level to improve water attenuation, quality and amenity;  </w:t>
      </w:r>
    </w:p>
    <w:p w:rsidRPr="00313ACD" w:rsidR="002B2639" w:rsidP="002B2639" w:rsidRDefault="002B2639" w14:paraId="7EF4DA33" w14:textId="77777777">
      <w:pPr>
        <w:pStyle w:val="TEXT"/>
        <w:numPr>
          <w:ilvl w:val="0"/>
          <w:numId w:val="43"/>
        </w:numPr>
        <w:rPr>
          <w:i/>
          <w:iCs/>
        </w:rPr>
      </w:pPr>
      <w:r w:rsidRPr="00313ACD">
        <w:rPr>
          <w:i/>
          <w:iCs/>
        </w:rPr>
        <w:t xml:space="preserve">Restore and enhance the Blue Ribbon Network including </w:t>
      </w:r>
      <w:proofErr w:type="spellStart"/>
      <w:r w:rsidRPr="00313ACD">
        <w:rPr>
          <w:i/>
          <w:iCs/>
        </w:rPr>
        <w:t>Pymmes</w:t>
      </w:r>
      <w:proofErr w:type="spellEnd"/>
      <w:r w:rsidRPr="00313ACD">
        <w:rPr>
          <w:i/>
          <w:iCs/>
        </w:rPr>
        <w:t xml:space="preserve"> Brook, Moselle Brook, the River Lee and its tributaries, </w:t>
      </w:r>
      <w:proofErr w:type="spellStart"/>
      <w:r w:rsidRPr="00313ACD">
        <w:rPr>
          <w:i/>
          <w:iCs/>
        </w:rPr>
        <w:t>deculverting</w:t>
      </w:r>
      <w:proofErr w:type="spellEnd"/>
      <w:r w:rsidRPr="00313ACD">
        <w:rPr>
          <w:i/>
          <w:iCs/>
        </w:rPr>
        <w:t xml:space="preserve"> wherever feasible, to improve water quality and amenity of these waterways and to help reduce food risk (in line with London River Action Plan); and  </w:t>
      </w:r>
    </w:p>
    <w:p w:rsidRPr="00313ACD" w:rsidR="002B2639" w:rsidP="002B2639" w:rsidRDefault="002B2639" w14:paraId="1263C978" w14:textId="77777777">
      <w:pPr>
        <w:pStyle w:val="TEXT"/>
        <w:numPr>
          <w:ilvl w:val="0"/>
          <w:numId w:val="43"/>
        </w:numPr>
        <w:rPr>
          <w:i/>
          <w:iCs/>
        </w:rPr>
      </w:pPr>
      <w:r w:rsidRPr="00313ACD">
        <w:rPr>
          <w:i/>
          <w:iCs/>
        </w:rPr>
        <w:t>Require higher resilience and levels of flood protection for critical infrastructure to ensure the protection of essential services such as water and power.</w:t>
      </w:r>
    </w:p>
    <w:p w:rsidR="002B2639" w:rsidP="002B2639" w:rsidRDefault="002B2639" w14:paraId="1934CCA6" w14:textId="77777777">
      <w:pPr>
        <w:pStyle w:val="TEXT"/>
      </w:pPr>
      <w:r w:rsidRPr="00313ACD">
        <w:rPr>
          <w:i/>
          <w:iCs/>
        </w:rPr>
        <w:t>The</w:t>
      </w:r>
      <w:r>
        <w:t xml:space="preserve"> </w:t>
      </w:r>
      <w:r w:rsidRPr="00313ACD">
        <w:rPr>
          <w:i/>
          <w:iCs/>
        </w:rPr>
        <w:t>water environment is a valuable recreational, educational and leisure resource for the residents of Haringey. From the large reservoirs of the Lee Valley to small ponds in parks and gardens, it is a resource that needs to be protected. Developments should ensure measures are incorporated to protect and improve water quality for surface and groundwaters, particularly in areas of land contamination. An increase in residential and commercial developments in the growth areas of Haringey Heartlands and Tottenham Hale will increase demand for water and abstraction from rivers. Too much water taken from rivers can cause problems for wildlife and increase the risk of pollution, as there is less water available to dilute pollutants.</w:t>
      </w:r>
    </w:p>
    <w:p w:rsidRPr="00313ACD" w:rsidR="002B2639" w:rsidP="002B2639" w:rsidRDefault="002B2639" w14:paraId="199BBDCB" w14:textId="77777777">
      <w:pPr>
        <w:pStyle w:val="TEXT"/>
        <w:numPr>
          <w:ilvl w:val="0"/>
          <w:numId w:val="0"/>
        </w:numPr>
        <w:ind w:left="1134"/>
        <w:rPr>
          <w:u w:val="single"/>
        </w:rPr>
      </w:pPr>
      <w:r w:rsidRPr="00313ACD">
        <w:rPr>
          <w:u w:val="single"/>
        </w:rPr>
        <w:t>River Lee</w:t>
      </w:r>
    </w:p>
    <w:p w:rsidR="002B2639" w:rsidP="002B2639" w:rsidRDefault="002B2639" w14:paraId="06CCE526" w14:textId="6C05AF53">
      <w:pPr>
        <w:pStyle w:val="TEXT"/>
        <w:rPr/>
      </w:pPr>
      <w:r w:rsidRPr="3735408B" w:rsidR="002B2639">
        <w:rPr>
          <w:i w:val="1"/>
          <w:iCs w:val="1"/>
        </w:rPr>
        <w:t>The River Lee downstream of Tottenham Lock has poor chemical and biological water quality. This is partly due to the conf</w:t>
      </w:r>
      <w:r w:rsidRPr="3735408B" w:rsidR="007073AA">
        <w:rPr>
          <w:i w:val="1"/>
          <w:iCs w:val="1"/>
        </w:rPr>
        <w:t>l</w:t>
      </w:r>
      <w:r w:rsidRPr="3735408B" w:rsidR="002B2639">
        <w:rPr>
          <w:i w:val="1"/>
          <w:iCs w:val="1"/>
        </w:rPr>
        <w:t xml:space="preserve">uence of the River Lee and </w:t>
      </w:r>
      <w:r w:rsidRPr="3735408B" w:rsidR="002B2639">
        <w:rPr>
          <w:i w:val="1"/>
          <w:iCs w:val="1"/>
        </w:rPr>
        <w:t>Pymmes</w:t>
      </w:r>
      <w:r w:rsidRPr="3735408B" w:rsidR="002B2639">
        <w:rPr>
          <w:i w:val="1"/>
          <w:iCs w:val="1"/>
        </w:rPr>
        <w:t xml:space="preserve"> Brook at Tottenham Lock. </w:t>
      </w:r>
      <w:r w:rsidRPr="3735408B" w:rsidR="002B2639">
        <w:rPr>
          <w:i w:val="1"/>
          <w:iCs w:val="1"/>
        </w:rPr>
        <w:t>Pymmes</w:t>
      </w:r>
      <w:r w:rsidRPr="3735408B" w:rsidR="002B2639">
        <w:rPr>
          <w:i w:val="1"/>
          <w:iCs w:val="1"/>
        </w:rPr>
        <w:t xml:space="preserve"> Brook has historically poor chemical water quality and Haringey is working closely with other boroughs to improve this. </w:t>
      </w:r>
      <w:r w:rsidRPr="3735408B" w:rsidR="069CA418">
        <w:rPr>
          <w:i w:val="1"/>
          <w:iCs w:val="1"/>
        </w:rPr>
        <w:t>The River Lee and River Lee Navigation’s use of water storage bodies and its associated open space</w:t>
      </w:r>
      <w:r w:rsidRPr="3735408B" w:rsidR="002B2639">
        <w:rPr>
          <w:i w:val="1"/>
          <w:iCs w:val="1"/>
        </w:rPr>
        <w:t xml:space="preserve"> is a key location in aiding food risk management. The River Lee and the large reservoirs of the Lee Valley is a resource to be protected and enhanced and Haringey are working closely with the Lee Valley Park Authority to continue to improve the area in terms of flooding and sustainable development. Haringey is also working closely with neighbouring boroughs and strategic authorities </w:t>
      </w:r>
      <w:r w:rsidRPr="3735408B" w:rsidR="002B2639">
        <w:rPr>
          <w:i w:val="1"/>
          <w:iCs w:val="1"/>
        </w:rPr>
        <w:t>regarding</w:t>
      </w:r>
      <w:r w:rsidRPr="3735408B" w:rsidR="002B2639">
        <w:rPr>
          <w:i w:val="1"/>
          <w:iCs w:val="1"/>
        </w:rPr>
        <w:t xml:space="preserve"> the Water Framework Directive targets for the Thames River Basement Management Plan, in particular the physical modif</w:t>
      </w:r>
      <w:r w:rsidRPr="3735408B" w:rsidR="007073AA">
        <w:rPr>
          <w:i w:val="1"/>
          <w:iCs w:val="1"/>
        </w:rPr>
        <w:t>i</w:t>
      </w:r>
      <w:r w:rsidRPr="3735408B" w:rsidR="002B2639">
        <w:rPr>
          <w:i w:val="1"/>
          <w:iCs w:val="1"/>
        </w:rPr>
        <w:t xml:space="preserve">cation of water bodies, </w:t>
      </w:r>
      <w:r w:rsidRPr="3735408B" w:rsidR="002B2639">
        <w:rPr>
          <w:i w:val="1"/>
          <w:iCs w:val="1"/>
        </w:rPr>
        <w:t>abstraction</w:t>
      </w:r>
      <w:r w:rsidRPr="3735408B" w:rsidR="002B2639">
        <w:rPr>
          <w:i w:val="1"/>
          <w:iCs w:val="1"/>
        </w:rPr>
        <w:t xml:space="preserve"> and diffusion of pollution from urban sources.</w:t>
      </w:r>
    </w:p>
    <w:p w:rsidRPr="00313ACD" w:rsidR="002B2639" w:rsidP="002B2639" w:rsidRDefault="002B2639" w14:paraId="7D7F9275" w14:textId="77777777">
      <w:pPr>
        <w:pStyle w:val="TEXT"/>
        <w:numPr>
          <w:ilvl w:val="0"/>
          <w:numId w:val="0"/>
        </w:numPr>
        <w:ind w:left="1134"/>
        <w:rPr>
          <w:u w:val="single"/>
        </w:rPr>
      </w:pPr>
      <w:r w:rsidRPr="00313ACD">
        <w:rPr>
          <w:u w:val="single"/>
        </w:rPr>
        <w:t>Water Demand</w:t>
      </w:r>
    </w:p>
    <w:p w:rsidRPr="00313ACD" w:rsidR="002B2639" w:rsidP="002B2639" w:rsidRDefault="002B2639" w14:paraId="2222806D" w14:textId="273FECCC">
      <w:pPr>
        <w:pStyle w:val="TEXT"/>
        <w:rPr/>
      </w:pPr>
      <w:r w:rsidRPr="3735408B" w:rsidR="61147C2B">
        <w:rPr>
          <w:i w:val="1"/>
          <w:iCs w:val="1"/>
        </w:rPr>
        <w:t>The combination of climate change</w:t>
      </w:r>
      <w:r w:rsidRPr="3735408B" w:rsidR="002B2639">
        <w:rPr>
          <w:i w:val="1"/>
          <w:iCs w:val="1"/>
        </w:rPr>
        <w:t xml:space="preserve"> predicted growth in population and increased water usage will </w:t>
      </w:r>
      <w:r w:rsidRPr="3735408B" w:rsidR="002B2639">
        <w:rPr>
          <w:i w:val="1"/>
          <w:iCs w:val="1"/>
        </w:rPr>
        <w:t>exacerbate</w:t>
      </w:r>
      <w:r w:rsidRPr="3735408B" w:rsidR="002B2639">
        <w:rPr>
          <w:i w:val="1"/>
          <w:iCs w:val="1"/>
        </w:rPr>
        <w:t xml:space="preserve"> demand for water. Therefore, along with the increase in the intensity of rainfall, and the increased </w:t>
      </w:r>
      <w:r w:rsidRPr="3735408B" w:rsidR="002B2639">
        <w:rPr>
          <w:i w:val="1"/>
          <w:iCs w:val="1"/>
        </w:rPr>
        <w:t>amount</w:t>
      </w:r>
      <w:r w:rsidRPr="3735408B" w:rsidR="002B2639">
        <w:rPr>
          <w:i w:val="1"/>
          <w:iCs w:val="1"/>
        </w:rPr>
        <w:t xml:space="preserve"> of hard surfaces in our environment, there is a greater pressure on the drainage systems. Haringey requires that new developments should aim to decrease the demand for water as much as possible. Haringey will require the incorporation of water saving measures and equipment in all new development </w:t>
      </w:r>
      <w:r w:rsidRPr="3735408B" w:rsidR="002B2639">
        <w:rPr>
          <w:i w:val="1"/>
          <w:iCs w:val="1"/>
        </w:rPr>
        <w:t>in order to</w:t>
      </w:r>
      <w:r w:rsidRPr="3735408B" w:rsidR="002B2639">
        <w:rPr>
          <w:i w:val="1"/>
          <w:iCs w:val="1"/>
        </w:rPr>
        <w:t xml:space="preserve"> meet the London Plan water consumption targets of 105l/p/d.</w:t>
      </w:r>
    </w:p>
    <w:p w:rsidR="002B2639" w:rsidP="002B2639" w:rsidRDefault="002B2639" w14:paraId="20A59B0F" w14:textId="77777777">
      <w:pPr>
        <w:pStyle w:val="TEXT"/>
        <w:numPr>
          <w:ilvl w:val="0"/>
          <w:numId w:val="0"/>
        </w:numPr>
        <w:ind w:left="1134"/>
        <w:rPr>
          <w:u w:val="single"/>
        </w:rPr>
      </w:pPr>
      <w:r>
        <w:rPr>
          <w:u w:val="single"/>
        </w:rPr>
        <w:t>Flood Risk</w:t>
      </w:r>
    </w:p>
    <w:p w:rsidRPr="00313ACD" w:rsidR="002B2639" w:rsidP="002B2639" w:rsidRDefault="002B2639" w14:paraId="0C3A508A" w14:textId="79C75840">
      <w:pPr>
        <w:pStyle w:val="TEXT"/>
        <w:rPr/>
      </w:pPr>
      <w:r w:rsidRPr="3735408B" w:rsidR="002B2639">
        <w:rPr>
          <w:i w:val="1"/>
          <w:iCs w:val="1"/>
        </w:rPr>
        <w:t xml:space="preserve">Implications of </w:t>
      </w:r>
      <w:r w:rsidRPr="3735408B" w:rsidR="002B2639">
        <w:rPr>
          <w:i w:val="1"/>
          <w:iCs w:val="1"/>
        </w:rPr>
        <w:t>anticipated</w:t>
      </w:r>
      <w:r w:rsidRPr="3735408B" w:rsidR="002B2639">
        <w:rPr>
          <w:i w:val="1"/>
          <w:iCs w:val="1"/>
        </w:rPr>
        <w:t xml:space="preserve"> change in climate in the UK increased frequency in extreme weather conditions and the possibility of flash floods are being considered carefully. The borough </w:t>
      </w:r>
      <w:r w:rsidRPr="3735408B" w:rsidR="002B2639">
        <w:rPr>
          <w:i w:val="1"/>
          <w:iCs w:val="1"/>
        </w:rPr>
        <w:t>contains</w:t>
      </w:r>
      <w:r w:rsidRPr="3735408B" w:rsidR="002B2639">
        <w:rPr>
          <w:i w:val="1"/>
          <w:iCs w:val="1"/>
        </w:rPr>
        <w:t xml:space="preserve"> areas of flood risk in proximity to </w:t>
      </w:r>
      <w:r w:rsidRPr="3735408B" w:rsidR="002B2639">
        <w:rPr>
          <w:i w:val="1"/>
          <w:iCs w:val="1"/>
        </w:rPr>
        <w:t>Pymmes</w:t>
      </w:r>
      <w:r w:rsidRPr="3735408B" w:rsidR="002B2639">
        <w:rPr>
          <w:i w:val="1"/>
          <w:iCs w:val="1"/>
        </w:rPr>
        <w:t xml:space="preserve"> Brook on Pinkham Way, the Moselle </w:t>
      </w:r>
      <w:r w:rsidRPr="3735408B" w:rsidR="002B2639">
        <w:rPr>
          <w:i w:val="1"/>
          <w:iCs w:val="1"/>
        </w:rPr>
        <w:t>Brook</w:t>
      </w:r>
      <w:r w:rsidRPr="3735408B" w:rsidR="002B2639">
        <w:rPr>
          <w:i w:val="1"/>
          <w:iCs w:val="1"/>
        </w:rPr>
        <w:t xml:space="preserve"> and the River Lee. In Haringey, risk areas include parts of the Lee Valley and South Tottenham (as </w:t>
      </w:r>
      <w:r w:rsidRPr="3735408B" w:rsidR="002B2639">
        <w:rPr>
          <w:i w:val="1"/>
          <w:iCs w:val="1"/>
        </w:rPr>
        <w:t>identified</w:t>
      </w:r>
      <w:r w:rsidRPr="3735408B" w:rsidR="002B2639">
        <w:rPr>
          <w:i w:val="1"/>
          <w:iCs w:val="1"/>
        </w:rPr>
        <w:t xml:space="preserve"> in the Strategic Flood Risk Assessment) and areas </w:t>
      </w:r>
      <w:r w:rsidRPr="3735408B" w:rsidR="002B2639">
        <w:rPr>
          <w:i w:val="1"/>
          <w:iCs w:val="1"/>
        </w:rPr>
        <w:t>identified</w:t>
      </w:r>
      <w:r w:rsidRPr="3735408B" w:rsidR="002B2639">
        <w:rPr>
          <w:i w:val="1"/>
          <w:iCs w:val="1"/>
        </w:rPr>
        <w:t xml:space="preserve"> by the Environment Agency mapped data showing areas susceptible to flooding. According to the Environment Agency, approximately 9% of land in Haringey has one in </w:t>
      </w:r>
      <w:r w:rsidRPr="3735408B" w:rsidR="01838552">
        <w:rPr>
          <w:i w:val="1"/>
          <w:iCs w:val="1"/>
        </w:rPr>
        <w:t>100-year</w:t>
      </w:r>
      <w:r w:rsidRPr="3735408B" w:rsidR="002B2639">
        <w:rPr>
          <w:i w:val="1"/>
          <w:iCs w:val="1"/>
        </w:rPr>
        <w:t xml:space="preserve"> probability of flooding from rivers. About 8,000 properties are at risk of flooding although the defences such as the River Lee flood relief channel reduce the risk of this happening.</w:t>
      </w:r>
    </w:p>
    <w:p w:rsidRPr="00313ACD" w:rsidR="002B2639" w:rsidP="002B2639" w:rsidRDefault="002B2639" w14:paraId="3430798D" w14:textId="51CDCA0E">
      <w:pPr>
        <w:pStyle w:val="TEXT"/>
        <w:rPr/>
      </w:pPr>
      <w:r w:rsidRPr="3735408B" w:rsidR="002B2639">
        <w:rPr>
          <w:i w:val="1"/>
          <w:iCs w:val="1"/>
        </w:rPr>
        <w:t xml:space="preserve">In developing this </w:t>
      </w:r>
      <w:r w:rsidRPr="3735408B" w:rsidR="462791FB">
        <w:rPr>
          <w:i w:val="1"/>
          <w:iCs w:val="1"/>
        </w:rPr>
        <w:t>document,</w:t>
      </w:r>
      <w:r w:rsidRPr="3735408B" w:rsidR="002B2639">
        <w:rPr>
          <w:i w:val="1"/>
          <w:iCs w:val="1"/>
        </w:rPr>
        <w:t xml:space="preserve"> the Council has worked on a Strategic Flood Risk Assessment for the borough and consulted with the Environment Agency on measures which are necessary to reduce flood risk in the area and suitable mitigation where risk is </w:t>
      </w:r>
      <w:r w:rsidRPr="3735408B" w:rsidR="002B2639">
        <w:rPr>
          <w:i w:val="1"/>
          <w:iCs w:val="1"/>
        </w:rPr>
        <w:t>identified</w:t>
      </w:r>
      <w:r w:rsidRPr="3735408B" w:rsidR="002B2639">
        <w:rPr>
          <w:i w:val="1"/>
          <w:iCs w:val="1"/>
        </w:rPr>
        <w:t xml:space="preserve">. The best form of flood mitigation is to encourage development in areas of lower flood risk. Where a risk of flooding is </w:t>
      </w:r>
      <w:r w:rsidRPr="3735408B" w:rsidR="002B2639">
        <w:rPr>
          <w:i w:val="1"/>
          <w:iCs w:val="1"/>
        </w:rPr>
        <w:t>identified</w:t>
      </w:r>
      <w:r w:rsidRPr="3735408B" w:rsidR="002B2639">
        <w:rPr>
          <w:i w:val="1"/>
          <w:iCs w:val="1"/>
        </w:rPr>
        <w:t xml:space="preserve">, a Sequential Test will be </w:t>
      </w:r>
      <w:r w:rsidRPr="3735408B" w:rsidR="002B2639">
        <w:rPr>
          <w:i w:val="1"/>
          <w:iCs w:val="1"/>
        </w:rPr>
        <w:t>required</w:t>
      </w:r>
      <w:r w:rsidRPr="3735408B" w:rsidR="002B2639">
        <w:rPr>
          <w:i w:val="1"/>
          <w:iCs w:val="1"/>
        </w:rPr>
        <w:t xml:space="preserve">, as set out in paragraph 100 of the NPPF. The Council will prepare Area Action Plans for Tottenham Hale and Northumberland Park. This more detailed work will be informed by the Level 2 Strategic Flood Risk Assessments and will </w:t>
      </w:r>
      <w:r w:rsidRPr="3735408B" w:rsidR="002B2639">
        <w:rPr>
          <w:i w:val="1"/>
          <w:iCs w:val="1"/>
        </w:rPr>
        <w:t>identify</w:t>
      </w:r>
      <w:r w:rsidRPr="3735408B" w:rsidR="002B2639">
        <w:rPr>
          <w:i w:val="1"/>
          <w:iCs w:val="1"/>
        </w:rPr>
        <w:t xml:space="preserve"> development sites and the quantum and type of development needed. </w:t>
      </w:r>
      <w:r w:rsidRPr="3735408B" w:rsidR="002B2639">
        <w:rPr>
          <w:i w:val="1"/>
          <w:iCs w:val="1"/>
        </w:rPr>
        <w:t>Masterplanning</w:t>
      </w:r>
      <w:r w:rsidRPr="3735408B" w:rsidR="002B2639">
        <w:rPr>
          <w:i w:val="1"/>
          <w:iCs w:val="1"/>
        </w:rPr>
        <w:t xml:space="preserve"> exercises and development briefs will ensure that flood risk is considered at an early stage, at </w:t>
      </w:r>
      <w:r w:rsidRPr="3735408B" w:rsidR="002B2639">
        <w:rPr>
          <w:i w:val="1"/>
          <w:iCs w:val="1"/>
        </w:rPr>
        <w:t>an appropriate scale</w:t>
      </w:r>
      <w:r w:rsidRPr="3735408B" w:rsidR="002B2639">
        <w:rPr>
          <w:i w:val="1"/>
          <w:iCs w:val="1"/>
        </w:rPr>
        <w:t xml:space="preserve"> and in close consultation with the Environment Agency. Sequential Tests will be conducted to ensure proposals are </w:t>
      </w:r>
      <w:r w:rsidRPr="3735408B" w:rsidR="002B2639">
        <w:rPr>
          <w:i w:val="1"/>
          <w:iCs w:val="1"/>
        </w:rPr>
        <w:t>in accordance with</w:t>
      </w:r>
      <w:r w:rsidRPr="3735408B" w:rsidR="002B2639">
        <w:rPr>
          <w:i w:val="1"/>
          <w:iCs w:val="1"/>
        </w:rPr>
        <w:t xml:space="preserve"> the NPPF, and flood risk assessments for individual development proposals will need to </w:t>
      </w:r>
      <w:r w:rsidRPr="3735408B" w:rsidR="002B2639">
        <w:rPr>
          <w:i w:val="1"/>
          <w:iCs w:val="1"/>
        </w:rPr>
        <w:t>demonstrate</w:t>
      </w:r>
      <w:r w:rsidRPr="3735408B" w:rsidR="002B2639">
        <w:rPr>
          <w:i w:val="1"/>
          <w:iCs w:val="1"/>
        </w:rPr>
        <w:t xml:space="preserve"> that development is safe.</w:t>
      </w:r>
    </w:p>
    <w:p w:rsidRPr="00313ACD" w:rsidR="002B2639" w:rsidP="002B2639" w:rsidRDefault="002B2639" w14:paraId="42B3F1A3" w14:textId="77777777">
      <w:pPr>
        <w:pStyle w:val="TEXT"/>
      </w:pPr>
      <w:r w:rsidRPr="00313ACD">
        <w:rPr>
          <w:i/>
          <w:iCs/>
        </w:rPr>
        <w:t>The Flood and Water Management Act 2010 brings responsibilities to Local Authorities for more comprehensive management of flood risk for people, homes and businesses. Haringey forms part of the Drain London Forum, a partnership including London boroughs, the Environment Agency and the Mayor of London, which is formed to ensure the requirements from the Flood and Water Management Act 2010 are met in producing a Surface Water Management Plan (SWMP). The development of SWMPs include a Preliminary Flood Risk Assessment for Haringey, and for the other sub-regional boroughs to investigate and address flood risk problems.</w:t>
      </w:r>
    </w:p>
    <w:p w:rsidR="002B2639" w:rsidP="002B2639" w:rsidRDefault="002B2639" w14:paraId="0C49C4C6" w14:textId="77777777">
      <w:pPr>
        <w:pStyle w:val="TEXT"/>
      </w:pPr>
      <w:r w:rsidRPr="00313ACD">
        <w:rPr>
          <w:i/>
          <w:iCs/>
        </w:rPr>
        <w:t>Increased flood risk due to anticipated changes in the climate also requires the Council to consider measures for adapting to climate change and focus on minimising the flood risk in the area. Hard and soft landscaping associated with new development must take account of sustainable land management practices and managing the risk of flooding by applying Sustainable Urban Drainage Systems (SUDS) in order to improve water attenuation, quality and amenity. The provision of green features, including green roofs, provides opportunities to reduce runoff rates and enhance biodiversity, and are fully encouraged in both new development and retrofitting in older buildings</w:t>
      </w:r>
      <w:r w:rsidRPr="00313ACD">
        <w:t>.</w:t>
      </w:r>
    </w:p>
    <w:p w:rsidR="002B2639" w:rsidP="002B2639" w:rsidRDefault="002B2639" w14:paraId="050E8925" w14:textId="77777777">
      <w:pPr>
        <w:pStyle w:val="TEXT"/>
      </w:pPr>
      <w:r w:rsidRPr="00313ACD">
        <w:rPr>
          <w:i/>
          <w:iCs/>
        </w:rPr>
        <w:t>In addition, the Development Management Policies and Site Allocations Document set out borough-wide standards and guidance for managing flood risk through development, including those relating to</w:t>
      </w:r>
      <w:r w:rsidRPr="00313ACD">
        <w:t>:</w:t>
      </w:r>
    </w:p>
    <w:p w:rsidR="002B2639" w:rsidP="002B2639" w:rsidRDefault="002B2639" w14:paraId="19B0002C" w14:textId="77777777">
      <w:pPr>
        <w:pStyle w:val="TEXT"/>
        <w:numPr>
          <w:ilvl w:val="0"/>
          <w:numId w:val="44"/>
        </w:numPr>
      </w:pPr>
      <w:r w:rsidRPr="00313ACD">
        <w:t xml:space="preserve">The need to address non-fluvial sources of flooding; ▪ The use and design of water recycling;  </w:t>
      </w:r>
    </w:p>
    <w:p w:rsidR="002B2639" w:rsidP="002B2639" w:rsidRDefault="002B2639" w14:paraId="10036683" w14:textId="77777777">
      <w:pPr>
        <w:pStyle w:val="TEXT"/>
        <w:numPr>
          <w:ilvl w:val="0"/>
          <w:numId w:val="44"/>
        </w:numPr>
      </w:pPr>
      <w:r w:rsidRPr="00313ACD">
        <w:t xml:space="preserve">Requirements for site-specific Flood Risk Assessments; </w:t>
      </w:r>
    </w:p>
    <w:p w:rsidR="002B2639" w:rsidP="002B2639" w:rsidRDefault="002B2639" w14:paraId="6D8070DA" w14:textId="77777777">
      <w:pPr>
        <w:pStyle w:val="TEXT"/>
        <w:numPr>
          <w:ilvl w:val="0"/>
          <w:numId w:val="44"/>
        </w:numPr>
      </w:pPr>
      <w:r w:rsidRPr="00313ACD">
        <w:t xml:space="preserve">The use and design of water attenuation (in line with the drainage hierarchy set out in the London Plan); </w:t>
      </w:r>
    </w:p>
    <w:p w:rsidR="002B2639" w:rsidP="002B2639" w:rsidRDefault="002B2639" w14:paraId="73763D0D" w14:textId="77777777">
      <w:pPr>
        <w:pStyle w:val="TEXT"/>
        <w:numPr>
          <w:ilvl w:val="0"/>
          <w:numId w:val="44"/>
        </w:numPr>
      </w:pPr>
      <w:r w:rsidRPr="00313ACD">
        <w:t xml:space="preserve">The use and design of SUDS; </w:t>
      </w:r>
    </w:p>
    <w:p w:rsidR="002B2639" w:rsidP="002B2639" w:rsidRDefault="002B2639" w14:paraId="1A10FE42" w14:textId="77777777">
      <w:pPr>
        <w:pStyle w:val="TEXT"/>
        <w:numPr>
          <w:ilvl w:val="0"/>
          <w:numId w:val="44"/>
        </w:numPr>
      </w:pPr>
      <w:r w:rsidRPr="00313ACD">
        <w:t>The design and layout of developments,</w:t>
      </w:r>
      <w:r>
        <w:t xml:space="preserve"> </w:t>
      </w:r>
      <w:r w:rsidRPr="00313ACD">
        <w:t>including setting</w:t>
      </w:r>
      <w:r>
        <w:t xml:space="preserve"> </w:t>
      </w:r>
      <w:r w:rsidRPr="00313ACD">
        <w:t xml:space="preserve">built developments back from rivers, watercourses and flood defences; and </w:t>
      </w:r>
    </w:p>
    <w:p w:rsidR="002B2639" w:rsidP="002B2639" w:rsidRDefault="002B2639" w14:paraId="18F6D80F" w14:textId="77777777">
      <w:pPr>
        <w:pStyle w:val="TEXT"/>
        <w:numPr>
          <w:ilvl w:val="0"/>
          <w:numId w:val="44"/>
        </w:numPr>
      </w:pPr>
      <w:r w:rsidRPr="00313ACD">
        <w:t>Requirements for implementation of flood resilient and resistant building techniques</w:t>
      </w:r>
      <w:r>
        <w:t>.</w:t>
      </w:r>
    </w:p>
    <w:p w:rsidR="002B2639" w:rsidP="002B2639" w:rsidRDefault="002B2639" w14:paraId="50CB8620" w14:textId="77777777">
      <w:pPr>
        <w:pStyle w:val="Heading2"/>
      </w:pPr>
      <w:bookmarkStart w:name="_Toc230614533" w:id="35"/>
      <w:bookmarkStart w:name="_Toc235806350" w:id="36"/>
      <w:r>
        <w:t>Climate Change</w:t>
      </w:r>
      <w:bookmarkEnd w:id="35"/>
      <w:bookmarkEnd w:id="36"/>
    </w:p>
    <w:p w:rsidR="002B2639" w:rsidP="002B2639" w:rsidRDefault="002B2639" w14:paraId="50A2DE6D" w14:textId="693E55D2">
      <w:pPr>
        <w:pStyle w:val="TEXT"/>
      </w:pPr>
      <w:r w:rsidRPr="0007365D">
        <w:t xml:space="preserve">The EA ‘Flood Risk Assessments: Climate Change Allowances’ Guidance states that </w:t>
      </w:r>
      <w:r>
        <w:t>‘</w:t>
      </w:r>
      <w:r w:rsidRPr="0007365D">
        <w:t>Essential Infrastructure</w:t>
      </w:r>
      <w:r>
        <w:t>’</w:t>
      </w:r>
      <w:r w:rsidRPr="0007365D">
        <w:t xml:space="preserve"> developments should utilise the Upper End allowance. The EA’s Online Peak River Flow Map indicates that within the London Management Catchment, the Central Allowance equates to 10% for the 2020s epoch, 7% for the 2050s epoch and 17% for the 2080s epoch, whilst the Upper End Allowance equates to 26% for the 2020s, 30% for the 2050s and 54% for the 2080s. </w:t>
      </w:r>
    </w:p>
    <w:p w:rsidRPr="00F839FC" w:rsidR="000B6CD7" w:rsidP="000B6CD7" w:rsidRDefault="000B6CD7" w14:paraId="4C8E7A05" w14:textId="379E5801">
      <w:pPr>
        <w:pStyle w:val="TEXT"/>
      </w:pPr>
      <w:r>
        <w:t>This DMP has been authored in accordance with the following legislation:</w:t>
      </w:r>
    </w:p>
    <w:p w:rsidR="000B6CD7" w:rsidP="00725F4C" w:rsidRDefault="000B6CD7" w14:paraId="10EBE8BD" w14:textId="49582EEF">
      <w:pPr>
        <w:pStyle w:val="TEXT"/>
        <w:numPr>
          <w:ilvl w:val="0"/>
          <w:numId w:val="31"/>
        </w:numPr>
      </w:pPr>
      <w:r w:rsidRPr="00F839FC">
        <w:t>Department for Environment, Food, and Rural Affairs Non-Statutory Technical Standards for Sustainable Drainage Systems (2015)</w:t>
      </w:r>
      <w:r w:rsidR="009359EE">
        <w:t>;</w:t>
      </w:r>
    </w:p>
    <w:p w:rsidR="000B6CD7" w:rsidP="00725F4C" w:rsidRDefault="000B6CD7" w14:paraId="454C42BF" w14:textId="362E37D9">
      <w:pPr>
        <w:pStyle w:val="TEXT"/>
        <w:numPr>
          <w:ilvl w:val="0"/>
          <w:numId w:val="31"/>
        </w:numPr>
      </w:pPr>
      <w:r>
        <w:t xml:space="preserve">Construction Industry Research and Information Association (CIRIA) </w:t>
      </w:r>
      <w:proofErr w:type="spellStart"/>
      <w:r>
        <w:t>SuDS</w:t>
      </w:r>
      <w:proofErr w:type="spellEnd"/>
      <w:r>
        <w:t xml:space="preserve"> Manual C753 (2015)</w:t>
      </w:r>
      <w:r w:rsidR="009359EE">
        <w:t>;</w:t>
      </w:r>
    </w:p>
    <w:p w:rsidR="000B6CD7" w:rsidP="00725F4C" w:rsidRDefault="000B6CD7" w14:paraId="19A97A0C" w14:textId="7EEE335E">
      <w:pPr>
        <w:pStyle w:val="TEXT"/>
        <w:numPr>
          <w:ilvl w:val="0"/>
          <w:numId w:val="31"/>
        </w:numPr>
      </w:pPr>
      <w:r>
        <w:t>CIRIA Report C532 Control of Water Pollution from Construction Sites (2001)</w:t>
      </w:r>
      <w:r w:rsidR="009359EE">
        <w:t>;</w:t>
      </w:r>
    </w:p>
    <w:p w:rsidR="000B6CD7" w:rsidP="00725F4C" w:rsidRDefault="000B6CD7" w14:paraId="15BBDDFA" w14:textId="0802788E">
      <w:pPr>
        <w:pStyle w:val="TEXT"/>
        <w:numPr>
          <w:ilvl w:val="0"/>
          <w:numId w:val="31"/>
        </w:numPr>
      </w:pPr>
      <w:r>
        <w:t>CIRIA Report C648 Control of Water Pollution from Linear Construction Project – Technical Guidance (2006)</w:t>
      </w:r>
      <w:r w:rsidR="009359EE">
        <w:t>;</w:t>
      </w:r>
      <w:r>
        <w:t xml:space="preserve"> </w:t>
      </w:r>
    </w:p>
    <w:p w:rsidR="000B6CD7" w:rsidP="00725F4C" w:rsidRDefault="000B6CD7" w14:paraId="633F7B76" w14:textId="0C1DECEB">
      <w:pPr>
        <w:pStyle w:val="TEXT"/>
        <w:numPr>
          <w:ilvl w:val="0"/>
          <w:numId w:val="31"/>
        </w:numPr>
      </w:pPr>
      <w:r>
        <w:t>CIRIA Report C649 Control of Water Pollution from Linear Construction Projects: Site Guide (2006)</w:t>
      </w:r>
      <w:r w:rsidR="009359EE">
        <w:t>;</w:t>
      </w:r>
    </w:p>
    <w:p w:rsidR="000B6CD7" w:rsidP="00725F4C" w:rsidRDefault="000B6CD7" w14:paraId="15704E30" w14:textId="4750A166">
      <w:pPr>
        <w:pStyle w:val="TEXT"/>
        <w:numPr>
          <w:ilvl w:val="0"/>
          <w:numId w:val="31"/>
        </w:numPr>
      </w:pPr>
      <w:r>
        <w:t xml:space="preserve">CIRIA Report C609 </w:t>
      </w:r>
      <w:proofErr w:type="spellStart"/>
      <w:r>
        <w:t>SuDS</w:t>
      </w:r>
      <w:proofErr w:type="spellEnd"/>
      <w:r>
        <w:t xml:space="preserve"> – Hydraulic, Structural and Water Quality Advice (2004)</w:t>
      </w:r>
      <w:r w:rsidR="009359EE">
        <w:t>;</w:t>
      </w:r>
    </w:p>
    <w:p w:rsidR="000B6CD7" w:rsidP="00725F4C" w:rsidRDefault="000B6CD7" w14:paraId="107445A2" w14:textId="48004A72">
      <w:pPr>
        <w:pStyle w:val="TEXT"/>
        <w:numPr>
          <w:ilvl w:val="0"/>
          <w:numId w:val="31"/>
        </w:numPr>
      </w:pPr>
      <w:r>
        <w:t>Water Framework Directive (2006/60/EC)</w:t>
      </w:r>
      <w:r w:rsidR="009359EE">
        <w:t>;</w:t>
      </w:r>
    </w:p>
    <w:p w:rsidR="000B6CD7" w:rsidP="00725F4C" w:rsidRDefault="000B6CD7" w14:paraId="57A0022F" w14:textId="5C8E6DCD">
      <w:pPr>
        <w:pStyle w:val="TEXT"/>
        <w:numPr>
          <w:ilvl w:val="0"/>
          <w:numId w:val="31"/>
        </w:numPr>
      </w:pPr>
      <w:r>
        <w:t>Flood and Water Management Act (2010)</w:t>
      </w:r>
      <w:r w:rsidR="009359EE">
        <w:t>;</w:t>
      </w:r>
    </w:p>
    <w:p w:rsidR="000B6CD7" w:rsidP="00725F4C" w:rsidRDefault="000B6CD7" w14:paraId="3080B6F7" w14:textId="16A63095">
      <w:pPr>
        <w:pStyle w:val="TEXT"/>
        <w:numPr>
          <w:ilvl w:val="0"/>
          <w:numId w:val="31"/>
        </w:numPr>
      </w:pPr>
      <w:r>
        <w:t>Land Drainage Act (1994)</w:t>
      </w:r>
      <w:r w:rsidR="009359EE">
        <w:t>;</w:t>
      </w:r>
    </w:p>
    <w:p w:rsidR="000B6CD7" w:rsidP="00725F4C" w:rsidRDefault="000B6CD7" w14:paraId="54F7FF2A" w14:textId="5EE89739">
      <w:pPr>
        <w:pStyle w:val="TEXT"/>
        <w:numPr>
          <w:ilvl w:val="0"/>
          <w:numId w:val="31"/>
        </w:numPr>
      </w:pPr>
      <w:r>
        <w:t>Surface Water Management Action Plan (2018)</w:t>
      </w:r>
      <w:r w:rsidR="009359EE">
        <w:t>;</w:t>
      </w:r>
      <w:r>
        <w:t xml:space="preserve"> </w:t>
      </w:r>
    </w:p>
    <w:p w:rsidR="000B6CD7" w:rsidP="00725F4C" w:rsidRDefault="000B6CD7" w14:paraId="4904DB81" w14:textId="04AA8618">
      <w:pPr>
        <w:pStyle w:val="TEXT"/>
        <w:numPr>
          <w:ilvl w:val="0"/>
          <w:numId w:val="31"/>
        </w:numPr>
      </w:pPr>
      <w:r>
        <w:t>Environment Agency’s Regulatory Position Statement on Temporary Dewatering from Excavations to Surface Water (2018)</w:t>
      </w:r>
      <w:r w:rsidR="009359EE">
        <w:t>;</w:t>
      </w:r>
    </w:p>
    <w:p w:rsidR="000B6CD7" w:rsidP="00725F4C" w:rsidRDefault="000B6CD7" w14:paraId="5A65B742" w14:textId="1A1B2C64">
      <w:pPr>
        <w:pStyle w:val="TEXT"/>
        <w:numPr>
          <w:ilvl w:val="0"/>
          <w:numId w:val="31"/>
        </w:numPr>
      </w:pPr>
      <w:r>
        <w:t>Epping Forest District Local Plan 2011-2033 Part One (2011)</w:t>
      </w:r>
      <w:r w:rsidR="009359EE">
        <w:t>;</w:t>
      </w:r>
      <w:r w:rsidR="00197A44">
        <w:t xml:space="preserve"> and</w:t>
      </w:r>
    </w:p>
    <w:p w:rsidR="000B6CD7" w:rsidP="00725F4C" w:rsidRDefault="003D0F2E" w14:paraId="0B343F30" w14:textId="79652254">
      <w:pPr>
        <w:pStyle w:val="TEXT"/>
        <w:numPr>
          <w:ilvl w:val="0"/>
          <w:numId w:val="31"/>
        </w:numPr>
      </w:pPr>
      <w:r>
        <w:t>Haringey</w:t>
      </w:r>
      <w:r w:rsidR="000B6CD7">
        <w:t xml:space="preserve"> </w:t>
      </w:r>
      <w:proofErr w:type="spellStart"/>
      <w:r>
        <w:t>SuDS</w:t>
      </w:r>
      <w:proofErr w:type="spellEnd"/>
      <w:r>
        <w:t xml:space="preserve"> Design and Evaluation Guide</w:t>
      </w:r>
      <w:r w:rsidR="000B6CD7">
        <w:t xml:space="preserve"> (</w:t>
      </w:r>
      <w:r w:rsidR="002D06CD">
        <w:t>2018</w:t>
      </w:r>
      <w:r w:rsidR="000B6CD7">
        <w:t xml:space="preserve">). </w:t>
      </w:r>
    </w:p>
    <w:p w:rsidR="000B6CD7" w:rsidP="000B6CD7" w:rsidRDefault="000B6CD7" w14:paraId="6E68D09A" w14:textId="37E2F643">
      <w:pPr>
        <w:pStyle w:val="TEXT"/>
      </w:pPr>
      <w:r>
        <w:t xml:space="preserve">The CIRIA </w:t>
      </w:r>
      <w:proofErr w:type="spellStart"/>
      <w:r>
        <w:t>SuDS</w:t>
      </w:r>
      <w:proofErr w:type="spellEnd"/>
      <w:r>
        <w:t xml:space="preserve"> Manual includes the Drainage Hierarchy which states that surface water </w:t>
      </w:r>
      <w:r w:rsidR="00AC633A">
        <w:t xml:space="preserve">will </w:t>
      </w:r>
      <w:r>
        <w:t>be disposed of in the following order of preference:</w:t>
      </w:r>
    </w:p>
    <w:p w:rsidR="000B6CD7" w:rsidP="00725F4C" w:rsidRDefault="000B6CD7" w14:paraId="46179EAE" w14:textId="0953C50B">
      <w:pPr>
        <w:pStyle w:val="TEXT"/>
        <w:numPr>
          <w:ilvl w:val="0"/>
          <w:numId w:val="32"/>
        </w:numPr>
      </w:pPr>
      <w:r>
        <w:t>Harvesting for re-use</w:t>
      </w:r>
      <w:r w:rsidR="009359EE">
        <w:t>;</w:t>
      </w:r>
    </w:p>
    <w:p w:rsidR="000B6CD7" w:rsidP="00725F4C" w:rsidRDefault="000B6CD7" w14:paraId="132F4112" w14:textId="37D30958">
      <w:pPr>
        <w:pStyle w:val="TEXT"/>
        <w:numPr>
          <w:ilvl w:val="0"/>
          <w:numId w:val="32"/>
        </w:numPr>
      </w:pPr>
      <w:r>
        <w:t>Infiltration into the ground</w:t>
      </w:r>
      <w:r w:rsidR="009359EE">
        <w:t>;</w:t>
      </w:r>
    </w:p>
    <w:p w:rsidR="000B6CD7" w:rsidP="00725F4C" w:rsidRDefault="000B6CD7" w14:paraId="16E00A6F" w14:textId="2911FB19">
      <w:pPr>
        <w:pStyle w:val="TEXT"/>
        <w:numPr>
          <w:ilvl w:val="0"/>
          <w:numId w:val="32"/>
        </w:numPr>
      </w:pPr>
      <w:r>
        <w:t>Discharge to a surface water body</w:t>
      </w:r>
      <w:r w:rsidR="009359EE">
        <w:t>;</w:t>
      </w:r>
    </w:p>
    <w:p w:rsidR="000B6CD7" w:rsidP="00725F4C" w:rsidRDefault="000B6CD7" w14:paraId="2BFD1553" w14:textId="72BA67FD">
      <w:pPr>
        <w:pStyle w:val="TEXT"/>
        <w:numPr>
          <w:ilvl w:val="0"/>
          <w:numId w:val="32"/>
        </w:numPr>
      </w:pPr>
      <w:r>
        <w:t>Discharge to a piped surface water network</w:t>
      </w:r>
      <w:r w:rsidR="009359EE">
        <w:t>;</w:t>
      </w:r>
      <w:r w:rsidR="00197A44">
        <w:t xml:space="preserve"> and</w:t>
      </w:r>
    </w:p>
    <w:p w:rsidR="000B6CD7" w:rsidP="00725F4C" w:rsidRDefault="000B6CD7" w14:paraId="0A2C72F0" w14:textId="5017A610">
      <w:pPr>
        <w:pStyle w:val="TEXT"/>
        <w:numPr>
          <w:ilvl w:val="0"/>
          <w:numId w:val="32"/>
        </w:numPr>
      </w:pPr>
      <w:r>
        <w:t xml:space="preserve">Discharge to a piped combined network. </w:t>
      </w:r>
    </w:p>
    <w:p w:rsidR="007F7B57" w:rsidP="003C6E83" w:rsidRDefault="007F7B57" w14:paraId="2B567E17" w14:textId="382B2CC5">
      <w:pPr>
        <w:spacing w:after="0"/>
        <w:jc w:val="left"/>
      </w:pPr>
      <w:r>
        <w:br w:type="page"/>
      </w:r>
    </w:p>
    <w:p w:rsidRPr="00C842CF" w:rsidR="00C842CF" w:rsidP="00C842CF" w:rsidRDefault="61E33F13" w14:paraId="47236A58" w14:textId="2F0D777F">
      <w:pPr>
        <w:pStyle w:val="Heading1"/>
      </w:pPr>
      <w:bookmarkStart w:name="_Toc235806351" w:id="37"/>
      <w:r>
        <w:t>SITE DETAILS</w:t>
      </w:r>
      <w:bookmarkEnd w:id="37"/>
    </w:p>
    <w:p w:rsidRPr="007A4427" w:rsidR="00C842CF" w:rsidP="74D569EB" w:rsidRDefault="43C5A454" w14:paraId="0C53735F" w14:textId="348495F0">
      <w:pPr>
        <w:ind w:left="360"/>
        <w:rPr>
          <w:szCs w:val="24"/>
        </w:rPr>
      </w:pPr>
      <w:r>
        <w:rPr>
          <w:noProof/>
        </w:rPr>
        <w:drawing>
          <wp:inline distT="0" distB="0" distL="0" distR="0" wp14:anchorId="695E25DD" wp14:editId="5FC6436F">
            <wp:extent cx="5783354" cy="6667500"/>
            <wp:effectExtent l="0" t="0" r="0" b="0"/>
            <wp:docPr id="2763497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349776" name="Picture 276349776"/>
                    <pic:cNvPicPr/>
                  </pic:nvPicPr>
                  <pic:blipFill>
                    <a:blip r:embed="rId20">
                      <a:extLst>
                        <a:ext uri="{28A0092B-C50C-407E-A947-70E740481C1C}">
                          <a14:useLocalDpi xmlns:a14="http://schemas.microsoft.com/office/drawing/2010/main"/>
                        </a:ext>
                      </a:extLst>
                    </a:blip>
                    <a:stretch>
                      <a:fillRect/>
                    </a:stretch>
                  </pic:blipFill>
                  <pic:spPr>
                    <a:xfrm>
                      <a:off x="0" y="0"/>
                      <a:ext cx="5783354" cy="6667500"/>
                    </a:xfrm>
                    <a:prstGeom prst="rect">
                      <a:avLst/>
                    </a:prstGeom>
                  </pic:spPr>
                </pic:pic>
              </a:graphicData>
            </a:graphic>
          </wp:inline>
        </w:drawing>
      </w:r>
    </w:p>
    <w:p w:rsidRPr="00C842CF" w:rsidR="00C842CF" w:rsidP="00C842CF" w:rsidRDefault="00C842CF" w14:paraId="787DC7EB" w14:textId="43EFECC7">
      <w:pPr>
        <w:pStyle w:val="Caption"/>
        <w:rPr>
          <w:sz w:val="22"/>
          <w:szCs w:val="20"/>
        </w:rPr>
      </w:pPr>
      <w:r w:rsidRPr="00C842CF">
        <w:rPr>
          <w:sz w:val="24"/>
          <w:szCs w:val="22"/>
        </w:rPr>
        <w:t>Figure 1: Stage 4</w:t>
      </w:r>
      <w:r w:rsidR="00E47BA6">
        <w:rPr>
          <w:sz w:val="24"/>
          <w:szCs w:val="22"/>
        </w:rPr>
        <w:t>a</w:t>
      </w:r>
      <w:r w:rsidRPr="00C842CF">
        <w:rPr>
          <w:sz w:val="24"/>
          <w:szCs w:val="22"/>
        </w:rPr>
        <w:t xml:space="preserve"> Work Area </w:t>
      </w:r>
    </w:p>
    <w:p w:rsidR="00C842CF" w:rsidP="00C842CF" w:rsidRDefault="00C842CF" w14:paraId="7CB1A3D6" w14:textId="77777777">
      <w:pPr>
        <w:pStyle w:val="TEXT"/>
        <w:numPr>
          <w:ilvl w:val="0"/>
          <w:numId w:val="0"/>
        </w:numPr>
        <w:ind w:left="1134"/>
      </w:pPr>
    </w:p>
    <w:p w:rsidR="00C842CF" w:rsidP="00C842CF" w:rsidRDefault="00C842CF" w14:paraId="534E1006" w14:textId="77777777">
      <w:pPr>
        <w:pStyle w:val="TEXT"/>
        <w:numPr>
          <w:ilvl w:val="0"/>
          <w:numId w:val="0"/>
        </w:numPr>
        <w:ind w:left="1134"/>
      </w:pPr>
    </w:p>
    <w:p w:rsidR="00C842CF" w:rsidP="00C842CF" w:rsidRDefault="00C842CF" w14:paraId="5947532F" w14:textId="3CDDA30E">
      <w:pPr>
        <w:pStyle w:val="Heading2"/>
      </w:pPr>
      <w:bookmarkStart w:name="_Toc230614514" w:id="38"/>
      <w:bookmarkStart w:name="_Toc235806352" w:id="39"/>
      <w:r>
        <w:t>Location</w:t>
      </w:r>
      <w:bookmarkEnd w:id="38"/>
      <w:bookmarkEnd w:id="39"/>
    </w:p>
    <w:p w:rsidR="00C842CF" w:rsidP="00E10C37" w:rsidRDefault="00E10C37" w14:paraId="7349C838" w14:textId="017100F0">
      <w:pPr>
        <w:pStyle w:val="TEXT"/>
      </w:pPr>
      <w:r w:rsidRPr="003C734E">
        <w:t xml:space="preserve">The Stage </w:t>
      </w:r>
      <w:r>
        <w:t>4</w:t>
      </w:r>
      <w:r w:rsidR="004D2E33">
        <w:t>a</w:t>
      </w:r>
      <w:r w:rsidRPr="003C734E">
        <w:t xml:space="preserve"> work area </w:t>
      </w:r>
      <w:r w:rsidR="004D2E33">
        <w:t>is</w:t>
      </w:r>
      <w:r w:rsidRPr="003C734E">
        <w:t xml:space="preserve"> located </w:t>
      </w:r>
      <w:r>
        <w:t xml:space="preserve">at North London, N17 OQJ, within the London Borough of Haringey at NGR </w:t>
      </w:r>
      <w:r w:rsidRPr="00B50835">
        <w:t>TQ 35345 91319</w:t>
      </w:r>
      <w:r>
        <w:t>. The site is located approximately 350m east of Northumberland Park Railway Station.</w:t>
      </w:r>
    </w:p>
    <w:p w:rsidR="00C842CF" w:rsidP="00C842CF" w:rsidRDefault="00C842CF" w14:paraId="70930A4C" w14:textId="77777777">
      <w:pPr>
        <w:pStyle w:val="Heading2"/>
      </w:pPr>
      <w:bookmarkStart w:name="_Toc210312743" w:id="40"/>
      <w:bookmarkStart w:name="_Toc230614515" w:id="41"/>
      <w:bookmarkStart w:name="_Toc235806353" w:id="42"/>
      <w:r>
        <w:t>Existing Site Conditions</w:t>
      </w:r>
      <w:bookmarkEnd w:id="40"/>
      <w:bookmarkEnd w:id="41"/>
      <w:bookmarkEnd w:id="42"/>
    </w:p>
    <w:p w:rsidR="003C6E83" w:rsidP="003C6E83" w:rsidRDefault="003C6E83" w14:paraId="15A16957" w14:textId="4CB8CA8B">
      <w:pPr>
        <w:pStyle w:val="TEXT"/>
      </w:pPr>
      <w:r w:rsidRPr="001B2D4A">
        <w:t xml:space="preserve">Online mapping (including Google Maps / Google Streetview imagery, accessed </w:t>
      </w:r>
      <w:r>
        <w:t>25/05/26</w:t>
      </w:r>
      <w:r w:rsidRPr="001B2D4A">
        <w:t xml:space="preserve">) shows that the Stage </w:t>
      </w:r>
      <w:r>
        <w:t>4</w:t>
      </w:r>
      <w:r w:rsidR="000A32BA">
        <w:t>a</w:t>
      </w:r>
      <w:r w:rsidRPr="001B2D4A">
        <w:t xml:space="preserve"> work areas</w:t>
      </w:r>
      <w:r>
        <w:t xml:space="preserve"> </w:t>
      </w:r>
      <w:r w:rsidRPr="001B2D4A">
        <w:t>comprise</w:t>
      </w:r>
      <w:r>
        <w:t xml:space="preserve"> the existing Tottenham Marsh Electricity Transformer Station, industrial units and</w:t>
      </w:r>
      <w:r w:rsidRPr="001B2D4A">
        <w:t xml:space="preserve"> greenfield land</w:t>
      </w:r>
      <w:r>
        <w:t xml:space="preserve">. The Main River, </w:t>
      </w:r>
      <w:proofErr w:type="spellStart"/>
      <w:r>
        <w:t>Pymmes</w:t>
      </w:r>
      <w:proofErr w:type="spellEnd"/>
      <w:r>
        <w:t xml:space="preserve"> Brook, is located along the eastern boundary of the site and joins the River Lee 1.4km downstream.</w:t>
      </w:r>
    </w:p>
    <w:p w:rsidR="003C6E83" w:rsidP="003C6E83" w:rsidRDefault="003C6E83" w14:paraId="13BB527D" w14:textId="77777777">
      <w:pPr>
        <w:pStyle w:val="Heading2"/>
      </w:pPr>
      <w:bookmarkStart w:name="_Toc230614516" w:id="43"/>
      <w:bookmarkStart w:name="_Toc235806354" w:id="44"/>
      <w:r w:rsidRPr="00E823B3">
        <w:t>Topography</w:t>
      </w:r>
      <w:bookmarkEnd w:id="43"/>
      <w:bookmarkEnd w:id="44"/>
    </w:p>
    <w:p w:rsidR="003C6E83" w:rsidP="003C6E83" w:rsidRDefault="003C6E83" w14:paraId="1458524A" w14:textId="757A562A">
      <w:pPr>
        <w:pStyle w:val="TEXT"/>
      </w:pPr>
      <w:r>
        <w:t xml:space="preserve">A topographical survey has been undertaken and is included in </w:t>
      </w:r>
      <w:r w:rsidRPr="008962B0">
        <w:t>Appendix C</w:t>
      </w:r>
      <w:r w:rsidRPr="0045706B">
        <w:t>.</w:t>
      </w:r>
      <w:r>
        <w:t xml:space="preserve"> The topographical survey shows the site is relatively flat. </w:t>
      </w:r>
      <w:r w:rsidRPr="001A318B">
        <w:t>In the area east of </w:t>
      </w:r>
      <w:proofErr w:type="spellStart"/>
      <w:r w:rsidRPr="001A318B">
        <w:t>Watermead</w:t>
      </w:r>
      <w:proofErr w:type="spellEnd"/>
      <w:r w:rsidRPr="001A318B">
        <w:t> Way, ground levels range from 11.20m Above Ordnance Datum (AOD) in the north to 9.56m AOD in the south. In the area proposed for VC2, to the west of </w:t>
      </w:r>
      <w:proofErr w:type="spellStart"/>
      <w:r w:rsidRPr="001A318B">
        <w:t>Watermead</w:t>
      </w:r>
      <w:proofErr w:type="spellEnd"/>
      <w:r w:rsidRPr="001A318B">
        <w:t> Way, ground levels range between 8.41m AOD and 8.90m AOD. </w:t>
      </w:r>
    </w:p>
    <w:p w:rsidRPr="001B2D4A" w:rsidR="003C6E83" w:rsidP="003C6E83" w:rsidRDefault="003C6E83" w14:paraId="2E9E49DF" w14:textId="683F07CB">
      <w:pPr>
        <w:pStyle w:val="TEXT"/>
      </w:pPr>
      <w:r>
        <w:t>Topographic levels to m AOD have also been derived from a 1 m resolution Environment Agency (EA) composite ‘Light Detecting and Ranging’ (LiDAR) Digital Terrain Model (DTM). A review of LiDAR ground elevation data shows that the working area included in Stage 4</w:t>
      </w:r>
      <w:r w:rsidR="000A32BA">
        <w:t>a</w:t>
      </w:r>
      <w:r>
        <w:t xml:space="preserve"> range </w:t>
      </w:r>
      <w:r w:rsidRPr="000367F1">
        <w:t>from approximately 8m to 11m AOD and concurs with the topographic</w:t>
      </w:r>
      <w:r>
        <w:t>al</w:t>
      </w:r>
      <w:r w:rsidRPr="000367F1">
        <w:t xml:space="preserve"> survey.</w:t>
      </w:r>
    </w:p>
    <w:p w:rsidRPr="000367F1" w:rsidR="003C6E83" w:rsidP="74D569EB" w:rsidRDefault="0151E4B1" w14:paraId="0FA7EE99" w14:textId="550A116B">
      <w:pPr>
        <w:pStyle w:val="Heading1"/>
        <w:numPr>
          <w:ilvl w:val="0"/>
          <w:numId w:val="0"/>
        </w:numPr>
      </w:pPr>
      <w:bookmarkStart w:name="_Toc230614517" w:id="45"/>
      <w:r w:rsidRPr="74D569EB">
        <w:rPr>
          <w:noProof/>
        </w:rPr>
        <w:t xml:space="preserve">             </w:t>
      </w:r>
      <w:r w:rsidRPr="74D569EB" w:rsidR="6DDAA60A">
        <w:rPr>
          <w:noProof/>
        </w:rPr>
        <w:t xml:space="preserve">    </w:t>
      </w:r>
      <w:bookmarkStart w:name="_Toc235806355" w:id="46"/>
      <w:bookmarkEnd w:id="45"/>
      <w:r w:rsidR="08B0375A">
        <w:rPr>
          <w:noProof/>
        </w:rPr>
        <w:drawing>
          <wp:inline distT="0" distB="0" distL="0" distR="0" wp14:anchorId="2EF2CFB2" wp14:editId="449ABA98">
            <wp:extent cx="5010780" cy="3533342"/>
            <wp:effectExtent l="0" t="0" r="0" b="0"/>
            <wp:docPr id="3595824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582486" name="Picture 359582486"/>
                    <pic:cNvPicPr/>
                  </pic:nvPicPr>
                  <pic:blipFill>
                    <a:blip r:embed="rId21">
                      <a:extLst>
                        <a:ext uri="{28A0092B-C50C-407E-A947-70E740481C1C}">
                          <a14:useLocalDpi xmlns:a14="http://schemas.microsoft.com/office/drawing/2010/main"/>
                        </a:ext>
                      </a:extLst>
                    </a:blip>
                    <a:stretch>
                      <a:fillRect/>
                    </a:stretch>
                  </pic:blipFill>
                  <pic:spPr>
                    <a:xfrm>
                      <a:off x="0" y="0"/>
                      <a:ext cx="5010780" cy="3533342"/>
                    </a:xfrm>
                    <a:prstGeom prst="rect">
                      <a:avLst/>
                    </a:prstGeom>
                  </pic:spPr>
                </pic:pic>
              </a:graphicData>
            </a:graphic>
          </wp:inline>
        </w:drawing>
      </w:r>
      <w:bookmarkEnd w:id="46"/>
    </w:p>
    <w:p w:rsidRPr="003C6E83" w:rsidR="00E10C37" w:rsidP="003C6E83" w:rsidRDefault="003C6E83" w14:paraId="2AA47983" w14:textId="4209A274">
      <w:pPr>
        <w:pStyle w:val="Caption"/>
        <w:rPr>
          <w:sz w:val="24"/>
          <w:szCs w:val="22"/>
        </w:rPr>
      </w:pPr>
      <w:r w:rsidRPr="003C6E83">
        <w:rPr>
          <w:sz w:val="24"/>
          <w:szCs w:val="22"/>
        </w:rPr>
        <w:t>Figure 2: LiDAR Plan</w:t>
      </w:r>
    </w:p>
    <w:p w:rsidR="003C6E83" w:rsidP="003C6E83" w:rsidRDefault="003C6E83" w14:paraId="3B7150E8" w14:textId="77777777">
      <w:pPr>
        <w:pStyle w:val="Heading2"/>
      </w:pPr>
      <w:bookmarkStart w:name="_Toc230614518" w:id="47"/>
      <w:bookmarkStart w:name="_Toc235806356" w:id="48"/>
      <w:r>
        <w:t>Hydrology</w:t>
      </w:r>
      <w:bookmarkEnd w:id="47"/>
      <w:bookmarkEnd w:id="48"/>
    </w:p>
    <w:p w:rsidR="003C6E83" w:rsidP="003C6E83" w:rsidRDefault="003C6E83" w14:paraId="053996D2" w14:textId="77777777">
      <w:pPr>
        <w:pStyle w:val="TEXT"/>
      </w:pPr>
      <w:r>
        <w:t>The</w:t>
      </w:r>
      <w:r w:rsidRPr="00792BFD">
        <w:t> </w:t>
      </w:r>
      <w:proofErr w:type="spellStart"/>
      <w:r w:rsidRPr="00792BFD">
        <w:t>Pymmes</w:t>
      </w:r>
      <w:proofErr w:type="spellEnd"/>
      <w:r w:rsidRPr="00792BFD">
        <w:t> Brook</w:t>
      </w:r>
      <w:r>
        <w:t xml:space="preserve"> (Main River),</w:t>
      </w:r>
      <w:r w:rsidRPr="00792BFD">
        <w:t xml:space="preserve"> a tributary of the River Lee, flows adjacent to the eastern boundary and joins the River Lee </w:t>
      </w:r>
      <w:r>
        <w:t xml:space="preserve">approximately </w:t>
      </w:r>
      <w:r w:rsidRPr="00792BFD">
        <w:t>1.4km downstream.</w:t>
      </w:r>
    </w:p>
    <w:p w:rsidR="003C6E83" w:rsidP="003C6E83" w:rsidRDefault="003C6E83" w14:paraId="0D5BB528" w14:textId="551AD3A8">
      <w:pPr>
        <w:pStyle w:val="TEXT"/>
      </w:pPr>
      <w:r>
        <w:t>Other watercourses in the area include the</w:t>
      </w:r>
      <w:r w:rsidRPr="008D491E">
        <w:t xml:space="preserve"> River Lee Navigation Channel</w:t>
      </w:r>
      <w:r w:rsidR="00316B13">
        <w:t xml:space="preserve">, </w:t>
      </w:r>
      <w:r w:rsidRPr="008D491E">
        <w:t>Banbury Reservoir and Lockwood Reservoir</w:t>
      </w:r>
      <w:r>
        <w:t xml:space="preserve"> which</w:t>
      </w:r>
      <w:r w:rsidRPr="008D491E">
        <w:t xml:space="preserve"> are located </w:t>
      </w:r>
      <w:r>
        <w:t xml:space="preserve">approximately </w:t>
      </w:r>
      <w:r w:rsidRPr="008D491E">
        <w:t>200m east of the Stage 4</w:t>
      </w:r>
      <w:r w:rsidR="000A32BA">
        <w:t>a</w:t>
      </w:r>
      <w:r w:rsidRPr="008D491E">
        <w:t xml:space="preserve"> proposed works.</w:t>
      </w:r>
    </w:p>
    <w:p w:rsidR="003C6E83" w:rsidP="003C6E83" w:rsidRDefault="003C6E83" w14:paraId="12418238" w14:textId="77777777">
      <w:pPr>
        <w:pStyle w:val="TEXT"/>
      </w:pPr>
      <w:r>
        <w:t>M</w:t>
      </w:r>
      <w:r w:rsidRPr="008D491E">
        <w:t>ain Rivers are within the jurisdiction of the EA</w:t>
      </w:r>
      <w:r>
        <w:t>.</w:t>
      </w:r>
    </w:p>
    <w:p w:rsidR="003C6E83" w:rsidP="003C6E83" w:rsidRDefault="003C6E83" w14:paraId="762D6B24" w14:textId="77777777">
      <w:pPr>
        <w:pStyle w:val="Heading2"/>
      </w:pPr>
      <w:bookmarkStart w:name="_Toc230614519" w:id="49"/>
      <w:bookmarkStart w:name="_Toc235806357" w:id="50"/>
      <w:r>
        <w:t>Geology</w:t>
      </w:r>
      <w:bookmarkEnd w:id="49"/>
      <w:bookmarkEnd w:id="50"/>
    </w:p>
    <w:p w:rsidR="003C6E83" w:rsidP="003C6E83" w:rsidRDefault="003C6E83" w14:paraId="438F93EC" w14:textId="09DE3719">
      <w:pPr>
        <w:pStyle w:val="TEXT"/>
      </w:pPr>
      <w:r>
        <w:t>R</w:t>
      </w:r>
      <w:r w:rsidRPr="00D36E3D">
        <w:t>eference to the British Geological Survey (BGS) online mapping (1:50,000 scale) indicates that the site is underlain by superficial deposits of Alluvium</w:t>
      </w:r>
      <w:r>
        <w:t xml:space="preserve"> generally comprising of c</w:t>
      </w:r>
      <w:r w:rsidRPr="00D36E3D">
        <w:t xml:space="preserve">lay, silt, sand </w:t>
      </w:r>
      <w:r>
        <w:t xml:space="preserve">and gravel </w:t>
      </w:r>
      <w:r w:rsidRPr="00D36E3D">
        <w:t>(Figure 3). The superficial deposits are identified as being underlain</w:t>
      </w:r>
      <w:r>
        <w:t xml:space="preserve"> </w:t>
      </w:r>
      <w:r w:rsidRPr="00D36E3D">
        <w:t>London Clay Formation</w:t>
      </w:r>
      <w:r>
        <w:t xml:space="preserve"> generally comprising of c</w:t>
      </w:r>
      <w:r w:rsidRPr="00D36E3D">
        <w:t>lay, silt and sand</w:t>
      </w:r>
      <w:r>
        <w:t>.</w:t>
      </w:r>
    </w:p>
    <w:p w:rsidR="003C6E83" w:rsidP="009261B8" w:rsidRDefault="009261B8" w14:paraId="42F078A1" w14:textId="34F1A0FF">
      <w:pPr>
        <w:pStyle w:val="Heading1"/>
        <w:numPr>
          <w:ilvl w:val="0"/>
          <w:numId w:val="0"/>
        </w:numPr>
        <w:spacing w:line="259" w:lineRule="auto"/>
        <w:jc w:val="center"/>
        <w:rPr>
          <w:szCs w:val="26"/>
        </w:rPr>
      </w:pPr>
      <w:bookmarkStart w:name="_Toc230614520" w:id="51"/>
      <w:bookmarkEnd w:id="51"/>
      <w:r>
        <w:rPr>
          <w:noProof/>
        </w:rPr>
        <w:t xml:space="preserve">             </w:t>
      </w:r>
      <w:bookmarkStart w:name="_Toc235806358" w:id="52"/>
      <w:r w:rsidR="2207417B">
        <w:rPr>
          <w:noProof/>
        </w:rPr>
        <w:drawing>
          <wp:inline distT="0" distB="0" distL="0" distR="0" wp14:anchorId="35AA097D" wp14:editId="011CAC2D">
            <wp:extent cx="5367661" cy="3784998"/>
            <wp:effectExtent l="0" t="0" r="0" b="0"/>
            <wp:docPr id="6439240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924059" name="Picture 643924059"/>
                    <pic:cNvPicPr/>
                  </pic:nvPicPr>
                  <pic:blipFill>
                    <a:blip r:embed="rId22">
                      <a:extLst>
                        <a:ext uri="{28A0092B-C50C-407E-A947-70E740481C1C}">
                          <a14:useLocalDpi xmlns:a14="http://schemas.microsoft.com/office/drawing/2010/main"/>
                        </a:ext>
                      </a:extLst>
                    </a:blip>
                    <a:stretch>
                      <a:fillRect/>
                    </a:stretch>
                  </pic:blipFill>
                  <pic:spPr>
                    <a:xfrm>
                      <a:off x="0" y="0"/>
                      <a:ext cx="5367661" cy="3784998"/>
                    </a:xfrm>
                    <a:prstGeom prst="rect">
                      <a:avLst/>
                    </a:prstGeom>
                  </pic:spPr>
                </pic:pic>
              </a:graphicData>
            </a:graphic>
          </wp:inline>
        </w:drawing>
      </w:r>
      <w:bookmarkEnd w:id="52"/>
    </w:p>
    <w:p w:rsidR="003C6E83" w:rsidP="003C6E83" w:rsidRDefault="003C6E83" w14:paraId="1E509D1F" w14:textId="77777777">
      <w:pPr>
        <w:pStyle w:val="Caption"/>
        <w:rPr>
          <w:sz w:val="24"/>
          <w:szCs w:val="22"/>
        </w:rPr>
      </w:pPr>
      <w:r w:rsidRPr="004B326C">
        <w:rPr>
          <w:sz w:val="24"/>
          <w:szCs w:val="22"/>
        </w:rPr>
        <w:t>Figure 3: Superficial Deposits</w:t>
      </w:r>
    </w:p>
    <w:p w:rsidR="003C6E83" w:rsidP="003C6E83" w:rsidRDefault="003C6E83" w14:paraId="7AD6378B" w14:textId="77777777"/>
    <w:p w:rsidRPr="00673269" w:rsidR="003C6E83" w:rsidP="74D569EB" w:rsidRDefault="6DDAA60A" w14:paraId="274C7C8F" w14:textId="41A78960">
      <w:pPr>
        <w:pStyle w:val="TEXT"/>
        <w:numPr>
          <w:ilvl w:val="0"/>
          <w:numId w:val="0"/>
        </w:numPr>
        <w:spacing w:line="259" w:lineRule="auto"/>
        <w:jc w:val="center"/>
        <w:rPr>
          <w:szCs w:val="24"/>
        </w:rPr>
      </w:pPr>
      <w:r>
        <w:t xml:space="preserve">     </w:t>
      </w:r>
      <w:r w:rsidR="023230F4">
        <w:t xml:space="preserve">        </w:t>
      </w:r>
      <w:r>
        <w:t xml:space="preserve">  </w:t>
      </w:r>
      <w:r w:rsidR="6A28BDD7">
        <w:rPr>
          <w:noProof/>
        </w:rPr>
        <w:drawing>
          <wp:inline distT="0" distB="0" distL="0" distR="0" wp14:anchorId="18CEC324" wp14:editId="7EC95E11">
            <wp:extent cx="5391150" cy="3801559"/>
            <wp:effectExtent l="0" t="0" r="0" b="0"/>
            <wp:docPr id="15168943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894350" name="Picture 1516894350"/>
                    <pic:cNvPicPr/>
                  </pic:nvPicPr>
                  <pic:blipFill>
                    <a:blip r:embed="rId23">
                      <a:extLst>
                        <a:ext uri="{28A0092B-C50C-407E-A947-70E740481C1C}">
                          <a14:useLocalDpi xmlns:a14="http://schemas.microsoft.com/office/drawing/2010/main"/>
                        </a:ext>
                      </a:extLst>
                    </a:blip>
                    <a:stretch>
                      <a:fillRect/>
                    </a:stretch>
                  </pic:blipFill>
                  <pic:spPr>
                    <a:xfrm>
                      <a:off x="0" y="0"/>
                      <a:ext cx="5391150" cy="3801559"/>
                    </a:xfrm>
                    <a:prstGeom prst="rect">
                      <a:avLst/>
                    </a:prstGeom>
                  </pic:spPr>
                </pic:pic>
              </a:graphicData>
            </a:graphic>
          </wp:inline>
        </w:drawing>
      </w:r>
      <w:r w:rsidR="6A28BDD7">
        <w:t xml:space="preserve">  </w:t>
      </w:r>
    </w:p>
    <w:p w:rsidRPr="004B326C" w:rsidR="003C6E83" w:rsidP="003C6E83" w:rsidRDefault="003C6E83" w14:paraId="3C53372B" w14:textId="77777777">
      <w:pPr>
        <w:pStyle w:val="Caption"/>
        <w:rPr>
          <w:sz w:val="24"/>
          <w:szCs w:val="22"/>
        </w:rPr>
      </w:pPr>
      <w:r w:rsidRPr="004B326C">
        <w:rPr>
          <w:sz w:val="24"/>
          <w:szCs w:val="22"/>
        </w:rPr>
        <w:t>Figure 4: Bedrock Deposits</w:t>
      </w:r>
    </w:p>
    <w:p w:rsidR="003C6E83" w:rsidP="003C6E83" w:rsidRDefault="003C6E83" w14:paraId="18D9757F" w14:textId="77777777">
      <w:pPr>
        <w:pStyle w:val="TEXT"/>
      </w:pPr>
      <w:r>
        <w:t>The</w:t>
      </w:r>
      <w:r w:rsidRPr="00BE28DE">
        <w:t xml:space="preserve"> geological mapping is available at a scale of 1:50,000 and as such may not be accurate on a site specific basis.</w:t>
      </w:r>
    </w:p>
    <w:p w:rsidR="003C6E83" w:rsidP="003C6E83" w:rsidRDefault="003C6E83" w14:paraId="3555B15A" w14:textId="2D44C6A8">
      <w:pPr>
        <w:pStyle w:val="TEXT"/>
      </w:pPr>
      <w:r>
        <w:t xml:space="preserve">Site specific ground investigation undertaken WorleyParsons in 2013 found varying compositions of Made Ground, with an average thickness of 1.78m. The deepest Made Ground deposit was recorded to be approximately 6.0m, located at the proposed location of VC1. </w:t>
      </w:r>
    </w:p>
    <w:p w:rsidR="003C6E83" w:rsidP="003C6E83" w:rsidRDefault="003C6E83" w14:paraId="697D4334" w14:textId="77777777">
      <w:pPr>
        <w:pStyle w:val="Heading2"/>
      </w:pPr>
      <w:bookmarkStart w:name="_Toc228450114" w:id="53"/>
      <w:bookmarkStart w:name="_Toc230614521" w:id="54"/>
      <w:bookmarkStart w:name="_Toc235806359" w:id="55"/>
      <w:r>
        <w:t>Hydrogeology</w:t>
      </w:r>
      <w:bookmarkEnd w:id="53"/>
      <w:bookmarkEnd w:id="54"/>
      <w:bookmarkEnd w:id="55"/>
    </w:p>
    <w:p w:rsidR="003C6E83" w:rsidP="003C6E83" w:rsidRDefault="003C6E83" w14:paraId="05881955" w14:textId="77777777">
      <w:pPr>
        <w:pStyle w:val="TEXT"/>
      </w:pPr>
      <w:r>
        <w:t xml:space="preserve">According to </w:t>
      </w:r>
      <w:r w:rsidRPr="004F4250">
        <w:t xml:space="preserve">the EA’s Aquifer Designation data, obtained from MAGIC Map’s online mapping [accessed </w:t>
      </w:r>
      <w:r>
        <w:t>25</w:t>
      </w:r>
      <w:r w:rsidRPr="004F4250">
        <w:t>/</w:t>
      </w:r>
      <w:r>
        <w:t>05/</w:t>
      </w:r>
      <w:r w:rsidRPr="004F4250">
        <w:t xml:space="preserve">2026], the </w:t>
      </w:r>
      <w:r>
        <w:t>superficial</w:t>
      </w:r>
      <w:r w:rsidRPr="004F4250">
        <w:t xml:space="preserve"> </w:t>
      </w:r>
      <w:r>
        <w:t xml:space="preserve">and underlying </w:t>
      </w:r>
      <w:r w:rsidRPr="004F4250">
        <w:t xml:space="preserve">deposits is classified as a Secondary </w:t>
      </w:r>
      <w:r>
        <w:t>A</w:t>
      </w:r>
      <w:r w:rsidRPr="004F4250">
        <w:t xml:space="preserve"> Aquifer.</w:t>
      </w:r>
    </w:p>
    <w:p w:rsidR="003C6E83" w:rsidP="003C6E83" w:rsidRDefault="003C6E83" w14:paraId="51407385" w14:textId="77777777">
      <w:pPr>
        <w:pStyle w:val="TEXT"/>
      </w:pPr>
      <w:r>
        <w:t>The E</w:t>
      </w:r>
      <w:r w:rsidRPr="004F4250">
        <w:t>A’s ‘Source Protection Zones’ data, obtained from MAGIC Map’s online mapping [accessed 2</w:t>
      </w:r>
      <w:r>
        <w:t>5</w:t>
      </w:r>
      <w:r w:rsidRPr="004F4250">
        <w:t>/0</w:t>
      </w:r>
      <w:r>
        <w:t>5</w:t>
      </w:r>
      <w:r w:rsidRPr="004F4250">
        <w:t>/2026] indicates that the site i</w:t>
      </w:r>
      <w:r>
        <w:t>s</w:t>
      </w:r>
      <w:r w:rsidRPr="004F4250">
        <w:t xml:space="preserve"> located within a </w:t>
      </w:r>
      <w:r>
        <w:t xml:space="preserve">Zone 2 – Outer Protection Zone. </w:t>
      </w:r>
    </w:p>
    <w:p w:rsidR="003C6E83" w:rsidP="003C6E83" w:rsidRDefault="003C6E83" w14:paraId="4FA14BE2" w14:textId="77777777">
      <w:pPr>
        <w:pStyle w:val="Heading2"/>
      </w:pPr>
      <w:bookmarkStart w:name="_Toc230614522" w:id="56"/>
      <w:bookmarkStart w:name="_Toc235806360" w:id="57"/>
      <w:r>
        <w:t>Local Drainage</w:t>
      </w:r>
      <w:bookmarkEnd w:id="56"/>
      <w:bookmarkEnd w:id="57"/>
    </w:p>
    <w:p w:rsidR="003C6E83" w:rsidP="003C6E83" w:rsidRDefault="003C6E83" w14:paraId="79E8EBA0" w14:textId="7AC1755A">
      <w:pPr>
        <w:pStyle w:val="TEXT"/>
      </w:pPr>
      <w:r>
        <w:t xml:space="preserve">Thames Water Asset Plans are included in </w:t>
      </w:r>
      <w:r w:rsidRPr="00316B13">
        <w:t>Appendix D.</w:t>
      </w:r>
      <w:r>
        <w:t xml:space="preserve"> The </w:t>
      </w:r>
      <w:r w:rsidRPr="00BE28DE">
        <w:t>asset plans show there is a surface water sewer flowing south within the eastern footway of </w:t>
      </w:r>
      <w:proofErr w:type="spellStart"/>
      <w:r w:rsidRPr="00BE28DE">
        <w:t>Watermead</w:t>
      </w:r>
      <w:proofErr w:type="spellEnd"/>
      <w:r w:rsidRPr="00BE28DE">
        <w:t> Way until the proposed works access where it then flows east and outfalls into the </w:t>
      </w:r>
      <w:proofErr w:type="spellStart"/>
      <w:r w:rsidRPr="00BE28DE">
        <w:t>Pymmes</w:t>
      </w:r>
      <w:proofErr w:type="spellEnd"/>
      <w:r w:rsidRPr="00BE28DE">
        <w:t> Brook at headwall reference 201B. The invert and cover levels of this sewer run are not shown on the Thames Water asset plans</w:t>
      </w:r>
      <w:r>
        <w:t>.</w:t>
      </w:r>
    </w:p>
    <w:p w:rsidR="003C6E83" w:rsidP="00793B41" w:rsidRDefault="003C6E83" w14:paraId="757C5DC9" w14:textId="0136B6DE">
      <w:pPr>
        <w:pStyle w:val="TEXT"/>
      </w:pPr>
      <w:r w:rsidRPr="00BE28DE">
        <w:t>There is also a surface water sewer transecting the Stage 4</w:t>
      </w:r>
      <w:r w:rsidR="000A32BA">
        <w:t>a</w:t>
      </w:r>
      <w:r w:rsidRPr="00BE28DE">
        <w:t xml:space="preserve"> works in the north</w:t>
      </w:r>
      <w:r>
        <w:t>.</w:t>
      </w:r>
      <w:r w:rsidRPr="00BE28DE">
        <w:t xml:space="preserve"> The sewer outfalls into the </w:t>
      </w:r>
      <w:proofErr w:type="spellStart"/>
      <w:r w:rsidRPr="00BE28DE">
        <w:t>Pymmes</w:t>
      </w:r>
      <w:proofErr w:type="spellEnd"/>
      <w:r w:rsidRPr="00BE28DE">
        <w:t xml:space="preserve"> Brook at headwall reference 3101, with a </w:t>
      </w:r>
      <w:r w:rsidRPr="00BE28DE">
        <w:t>recorded cover level of 10.52m AOD and an invert level of 6.91m AOD. The upstream inspection chamber is located within </w:t>
      </w:r>
      <w:proofErr w:type="spellStart"/>
      <w:r w:rsidRPr="00BE28DE">
        <w:t>Watermead</w:t>
      </w:r>
      <w:proofErr w:type="spellEnd"/>
      <w:r w:rsidRPr="00BE28DE">
        <w:t> Way (reference 1101) however, its invert and cover levels are not shown on the Thames Water asset plans. </w:t>
      </w:r>
    </w:p>
    <w:p w:rsidR="002B2639" w:rsidP="002B2639" w:rsidRDefault="002B2639" w14:paraId="6A64B31D" w14:textId="5FFB399F">
      <w:pPr>
        <w:pStyle w:val="Heading2"/>
      </w:pPr>
      <w:bookmarkStart w:name="_Toc235806361" w:id="58"/>
      <w:r>
        <w:t>Existing Surface Water Drainage</w:t>
      </w:r>
      <w:bookmarkEnd w:id="58"/>
    </w:p>
    <w:p w:rsidR="002B2639" w:rsidP="002B2639" w:rsidRDefault="002B2639" w14:paraId="2392C1ED" w14:textId="2B12062B">
      <w:pPr>
        <w:pStyle w:val="TEXT"/>
      </w:pPr>
      <w:r w:rsidRPr="00D33145">
        <w:t>The Order Limits included within Stag</w:t>
      </w:r>
      <w:r>
        <w:t>e</w:t>
      </w:r>
      <w:r w:rsidRPr="00D33145">
        <w:t xml:space="preserve"> </w:t>
      </w:r>
      <w:r>
        <w:t>4</w:t>
      </w:r>
      <w:r w:rsidR="000A32BA">
        <w:t>a</w:t>
      </w:r>
      <w:r w:rsidRPr="00D33145">
        <w:t xml:space="preserve"> comprise a mix of undeveloped land with no formal positive surface-water drainage system, and the existing development, </w:t>
      </w:r>
      <w:r>
        <w:t>Tottenham Marsh Electricity Transformer Station</w:t>
      </w:r>
      <w:r w:rsidRPr="00D33145">
        <w:t>.  Other exceptions include existing transmission tower bases,</w:t>
      </w:r>
      <w:r>
        <w:t xml:space="preserve"> </w:t>
      </w:r>
      <w:r w:rsidRPr="00D33145">
        <w:t>and associated access routes where limited engineered drainage may already exist.</w:t>
      </w:r>
    </w:p>
    <w:p w:rsidRPr="002B2639" w:rsidR="00C56B0E" w:rsidP="00C56B0E" w:rsidRDefault="00C56B0E" w14:paraId="132A837B" w14:textId="5E46644D">
      <w:pPr>
        <w:pStyle w:val="TEXT"/>
      </w:pPr>
      <w:r w:rsidRPr="002B2639">
        <w:t xml:space="preserve">The majority of the area east of </w:t>
      </w:r>
      <w:proofErr w:type="spellStart"/>
      <w:r w:rsidRPr="002B2639">
        <w:t>Watermead</w:t>
      </w:r>
      <w:proofErr w:type="spellEnd"/>
      <w:r w:rsidRPr="002B2639">
        <w:t xml:space="preserve"> Way is publicly accessible land forming the Lee Valley Country Park. Surfacing comprises scrub, brambles and rough grass with informal pathways. There is an existing asphalt access into the Lee Valley County Park in the south, with a double gully located at the access’s junction with </w:t>
      </w:r>
      <w:proofErr w:type="spellStart"/>
      <w:r w:rsidRPr="002B2639">
        <w:t>Watermead</w:t>
      </w:r>
      <w:proofErr w:type="spellEnd"/>
      <w:r w:rsidRPr="002B2639">
        <w:t xml:space="preserve"> Way suggesting it is positively drained</w:t>
      </w:r>
      <w:r w:rsidRPr="002B2639" w:rsidR="00BE4DBE">
        <w:t>. The double gully is expected to outfall into the Thames Water Surface Water Sewer</w:t>
      </w:r>
      <w:r w:rsidRPr="002B2639">
        <w:t>. There is an existing fenced National Grid compound located in the north, which is expected to comprise of hardstanding</w:t>
      </w:r>
      <w:r w:rsidRPr="002B2639" w:rsidR="00A6453C">
        <w:t xml:space="preserve">. </w:t>
      </w:r>
      <w:r w:rsidRPr="002B2639" w:rsidR="00BE4DBE">
        <w:t xml:space="preserve">It is unknown whether the hardstanding is positively drained. </w:t>
      </w:r>
    </w:p>
    <w:p w:rsidRPr="002B2639" w:rsidR="00105B59" w:rsidP="006C23FB" w:rsidRDefault="00B86A6C" w14:paraId="353D01D4" w14:textId="673DB7C6">
      <w:pPr>
        <w:pStyle w:val="TEXT"/>
      </w:pPr>
      <w:r w:rsidRPr="002B2639">
        <w:t>As the area proposed for Stage 4</w:t>
      </w:r>
      <w:r w:rsidR="004D2E33">
        <w:t>a</w:t>
      </w:r>
      <w:r w:rsidRPr="002B2639">
        <w:t xml:space="preserve"> is sited on London Clay with significant depths of Made Ground, infiltration </w:t>
      </w:r>
      <w:r w:rsidRPr="002B2639" w:rsidR="007C6E98">
        <w:t xml:space="preserve">potential is considered limited. Therefore, based </w:t>
      </w:r>
      <w:r w:rsidRPr="002B2639" w:rsidR="000504C2">
        <w:t xml:space="preserve">upon the currently available information, the existing surface water regime </w:t>
      </w:r>
      <w:r w:rsidRPr="002B2639" w:rsidR="00920EE2">
        <w:t xml:space="preserve">for the </w:t>
      </w:r>
      <w:r w:rsidRPr="002B2639" w:rsidR="00D97584">
        <w:t xml:space="preserve">is </w:t>
      </w:r>
      <w:r w:rsidRPr="002B2639" w:rsidR="00105B59">
        <w:t xml:space="preserve">considered to drain via overland flow to the </w:t>
      </w:r>
      <w:proofErr w:type="spellStart"/>
      <w:r w:rsidRPr="002B2639" w:rsidR="00105B59">
        <w:t>Pymmes</w:t>
      </w:r>
      <w:proofErr w:type="spellEnd"/>
      <w:r w:rsidRPr="002B2639" w:rsidR="00105B59">
        <w:t xml:space="preserve"> Brook</w:t>
      </w:r>
      <w:r w:rsidRPr="002B2639" w:rsidR="002B2639">
        <w:t>.</w:t>
      </w:r>
    </w:p>
    <w:p w:rsidR="001F51EE" w:rsidP="00BD585C" w:rsidRDefault="00BD585C" w14:paraId="4B7AA288" w14:textId="59E8654D">
      <w:pPr>
        <w:pStyle w:val="Heading2"/>
      </w:pPr>
      <w:bookmarkStart w:name="_Toc182842950" w:id="59"/>
      <w:bookmarkStart w:name="_Toc235806362" w:id="60"/>
      <w:bookmarkEnd w:id="59"/>
      <w:r>
        <w:t xml:space="preserve">Existing </w:t>
      </w:r>
      <w:r w:rsidR="006C3E54">
        <w:t xml:space="preserve">Foul </w:t>
      </w:r>
      <w:r>
        <w:t>Drainage</w:t>
      </w:r>
      <w:bookmarkEnd w:id="60"/>
      <w:r>
        <w:t xml:space="preserve"> </w:t>
      </w:r>
    </w:p>
    <w:p w:rsidRPr="00BD585C" w:rsidR="006C3E54" w:rsidP="003F6EAF" w:rsidRDefault="006C3E54" w14:paraId="6C87564E" w14:textId="45C016CC">
      <w:pPr>
        <w:pStyle w:val="TEXT"/>
      </w:pPr>
      <w:r>
        <w:t xml:space="preserve">There is no evidence of a </w:t>
      </w:r>
      <w:r w:rsidR="003F6EAF">
        <w:t xml:space="preserve">current positive foul connection within the </w:t>
      </w:r>
      <w:r w:rsidR="0025760D">
        <w:t>area proposed for Stage 4</w:t>
      </w:r>
      <w:r w:rsidR="004D2E33">
        <w:t>a</w:t>
      </w:r>
      <w:r w:rsidR="0025760D">
        <w:t xml:space="preserve"> works</w:t>
      </w:r>
      <w:r w:rsidR="003F6EAF">
        <w:t xml:space="preserve">. </w:t>
      </w:r>
    </w:p>
    <w:p w:rsidR="00FB7B02" w:rsidRDefault="00FB7B02" w14:paraId="63AA4D37" w14:textId="77777777">
      <w:pPr>
        <w:spacing w:after="0"/>
        <w:jc w:val="left"/>
        <w:rPr>
          <w:rFonts w:cs="Arial"/>
          <w:b/>
          <w:bCs/>
          <w:caps/>
          <w:kern w:val="32"/>
          <w:sz w:val="26"/>
          <w:szCs w:val="24"/>
        </w:rPr>
      </w:pPr>
      <w:r>
        <w:br w:type="page"/>
      </w:r>
    </w:p>
    <w:p w:rsidR="00AE221F" w:rsidP="009A4FD8" w:rsidRDefault="009A4FD8" w14:paraId="0B66950F" w14:textId="539058C5">
      <w:pPr>
        <w:pStyle w:val="Heading1"/>
      </w:pPr>
      <w:bookmarkStart w:name="_Toc235806363" w:id="61"/>
      <w:r>
        <w:t>Drainage manAGEMENT PLAN</w:t>
      </w:r>
      <w:bookmarkEnd w:id="61"/>
    </w:p>
    <w:p w:rsidR="009A4FD8" w:rsidP="009A4FD8" w:rsidRDefault="009A4FD8" w14:paraId="08A753A8" w14:textId="6CC6ABC2">
      <w:pPr>
        <w:pStyle w:val="Heading2"/>
      </w:pPr>
      <w:bookmarkStart w:name="_Toc235806364" w:id="62"/>
      <w:r>
        <w:t>Surface Water Drainage</w:t>
      </w:r>
      <w:bookmarkEnd w:id="62"/>
      <w:r>
        <w:t xml:space="preserve"> </w:t>
      </w:r>
    </w:p>
    <w:p w:rsidR="00346056" w:rsidP="00346056" w:rsidRDefault="0032126F" w14:paraId="3EFFA00A" w14:textId="271121ED">
      <w:pPr>
        <w:pStyle w:val="TEXT"/>
      </w:pPr>
      <w:r>
        <w:t>A</w:t>
      </w:r>
      <w:r w:rsidRPr="00A04EA9">
        <w:t xml:space="preserve"> surface water drainage strategy </w:t>
      </w:r>
      <w:r>
        <w:t xml:space="preserve">is required </w:t>
      </w:r>
      <w:r w:rsidRPr="00A04EA9">
        <w:t xml:space="preserve">to manage </w:t>
      </w:r>
      <w:r>
        <w:t xml:space="preserve">the increase in surface water </w:t>
      </w:r>
      <w:r w:rsidRPr="00A04EA9">
        <w:t xml:space="preserve">runoff and prevent an increase in flood risk elsewhere. Works for Stage </w:t>
      </w:r>
      <w:r>
        <w:t>4</w:t>
      </w:r>
      <w:r w:rsidR="004D2E33">
        <w:t>a</w:t>
      </w:r>
      <w:r w:rsidRPr="00A04EA9">
        <w:t xml:space="preserve"> include </w:t>
      </w:r>
      <w:r>
        <w:t>the</w:t>
      </w:r>
      <w:r w:rsidR="00346056">
        <w:t xml:space="preserve"> establishment of a new access track off </w:t>
      </w:r>
      <w:proofErr w:type="spellStart"/>
      <w:r w:rsidR="00346056">
        <w:t>Watermead</w:t>
      </w:r>
      <w:proofErr w:type="spellEnd"/>
      <w:r w:rsidR="00346056">
        <w:t xml:space="preserve"> Way</w:t>
      </w:r>
      <w:r w:rsidR="004D2E33">
        <w:t>.</w:t>
      </w:r>
    </w:p>
    <w:p w:rsidRPr="00A04EA9" w:rsidR="00346056" w:rsidP="00390706" w:rsidRDefault="00346056" w14:paraId="236D8254" w14:textId="1527D700">
      <w:pPr>
        <w:pStyle w:val="TEXT"/>
      </w:pPr>
      <w:r>
        <w:t xml:space="preserve">This DMC references only the temporary impermeable surfaces required to facilitate the construction phase. </w:t>
      </w:r>
      <w:r w:rsidR="00390706">
        <w:t xml:space="preserve">This is limited to the establishment of a new access track off </w:t>
      </w:r>
      <w:proofErr w:type="spellStart"/>
      <w:r w:rsidR="00390706">
        <w:t>Watermead</w:t>
      </w:r>
      <w:proofErr w:type="spellEnd"/>
      <w:r w:rsidR="00390706">
        <w:t xml:space="preserve"> Way. </w:t>
      </w:r>
    </w:p>
    <w:p w:rsidR="0032126F" w:rsidP="0032126F" w:rsidRDefault="0032126F" w14:paraId="308AD179" w14:textId="77777777">
      <w:pPr>
        <w:pStyle w:val="Heading2"/>
      </w:pPr>
      <w:bookmarkStart w:name="_Toc222841712" w:id="63"/>
      <w:bookmarkStart w:name="_Toc235806365" w:id="64"/>
      <w:r>
        <w:t>Drainage Hierarchy</w:t>
      </w:r>
      <w:bookmarkEnd w:id="63"/>
      <w:bookmarkEnd w:id="64"/>
      <w:r>
        <w:t xml:space="preserve"> </w:t>
      </w:r>
    </w:p>
    <w:p w:rsidRPr="00646853" w:rsidR="0032126F" w:rsidP="0032126F" w:rsidRDefault="0032126F" w14:paraId="5892EB91" w14:textId="77777777">
      <w:pPr>
        <w:pStyle w:val="TEXT"/>
      </w:pPr>
      <w:r w:rsidRPr="00646853">
        <w:t xml:space="preserve">The recommended surface-water drainage hierarchy, as set out in NPS EN-1 (Paragraph 5.8.15) and the National Planning Practice Guidance: </w:t>
      </w:r>
      <w:r w:rsidRPr="00646853">
        <w:rPr>
          <w:rStyle w:val="Emphasis"/>
          <w:i w:val="0"/>
          <w:iCs w:val="0"/>
        </w:rPr>
        <w:t>Flood Risk and Coastal Change</w:t>
      </w:r>
      <w:r w:rsidRPr="00646853">
        <w:t xml:space="preserve"> (Paragraph 056, Reference ID 7-056-20220825), is to:</w:t>
      </w:r>
    </w:p>
    <w:p w:rsidR="0032126F" w:rsidP="0032126F" w:rsidRDefault="0032126F" w14:paraId="17640700" w14:textId="77777777">
      <w:pPr>
        <w:pStyle w:val="Bullet"/>
        <w:numPr>
          <w:ilvl w:val="0"/>
          <w:numId w:val="45"/>
        </w:numPr>
        <w:ind w:left="1560" w:hanging="426"/>
      </w:pPr>
      <w:r>
        <w:t>Discharge to the ground via infiltration (preferred);</w:t>
      </w:r>
    </w:p>
    <w:p w:rsidR="0032126F" w:rsidP="0032126F" w:rsidRDefault="0032126F" w14:paraId="736D3EFF" w14:textId="77777777">
      <w:pPr>
        <w:pStyle w:val="Bullet"/>
        <w:numPr>
          <w:ilvl w:val="0"/>
          <w:numId w:val="45"/>
        </w:numPr>
        <w:ind w:left="1560" w:hanging="426"/>
      </w:pPr>
      <w:r>
        <w:t>Discharge to a watercourse where infiltration is not feasible;</w:t>
      </w:r>
    </w:p>
    <w:p w:rsidR="0032126F" w:rsidP="0032126F" w:rsidRDefault="0032126F" w14:paraId="4116BF16" w14:textId="77777777">
      <w:pPr>
        <w:pStyle w:val="Bullet"/>
        <w:numPr>
          <w:ilvl w:val="0"/>
          <w:numId w:val="45"/>
        </w:numPr>
        <w:ind w:left="1560" w:hanging="426"/>
      </w:pPr>
      <w:r>
        <w:t>Discharge to a surface-water sewer if neither of the above are practicable; and</w:t>
      </w:r>
    </w:p>
    <w:p w:rsidR="0032126F" w:rsidP="0032126F" w:rsidRDefault="0032126F" w14:paraId="20AD91FA" w14:textId="77777777">
      <w:pPr>
        <w:pStyle w:val="Bullet"/>
        <w:numPr>
          <w:ilvl w:val="0"/>
          <w:numId w:val="45"/>
        </w:numPr>
        <w:ind w:left="1560" w:hanging="426"/>
      </w:pPr>
      <w:r>
        <w:t>Discharge to a combined sewer only as a last resort.</w:t>
      </w:r>
    </w:p>
    <w:p w:rsidR="0032126F" w:rsidP="0032126F" w:rsidRDefault="0032126F" w14:paraId="33AF0F05" w14:textId="77777777">
      <w:pPr>
        <w:pStyle w:val="Heading2"/>
      </w:pPr>
      <w:bookmarkStart w:name="_Toc222841713" w:id="65"/>
      <w:bookmarkStart w:name="_Toc235806366" w:id="66"/>
      <w:r w:rsidRPr="00DE6F17">
        <w:t>Preferred Method of Surface Water Discharge</w:t>
      </w:r>
      <w:bookmarkEnd w:id="65"/>
      <w:bookmarkEnd w:id="66"/>
    </w:p>
    <w:p w:rsidR="0027607C" w:rsidP="0027607C" w:rsidRDefault="0027607C" w14:paraId="2F770876" w14:textId="1D36452B">
      <w:pPr>
        <w:pStyle w:val="TEXT"/>
      </w:pPr>
      <w:r w:rsidRPr="00402B09">
        <w:t>It is considered that considering the temporary nature of the proposals, draining to ground is feasible as per the existing scenario, and therefore discharge to soakaways, watercourses or the public sewer systems will not be required</w:t>
      </w:r>
      <w:r>
        <w:t xml:space="preserve"> for the </w:t>
      </w:r>
      <w:r w:rsidR="003F2372">
        <w:t xml:space="preserve">majority of </w:t>
      </w:r>
      <w:r>
        <w:t>the site</w:t>
      </w:r>
      <w:r w:rsidRPr="00402B09">
        <w:t>. The vast majority of the Project will comprise natural ground cover post-construction, with limited areas of hardstanding associated with the existing concrete bases serving the transmission towers</w:t>
      </w:r>
      <w:r>
        <w:t>.</w:t>
      </w:r>
    </w:p>
    <w:p w:rsidRPr="00402B09" w:rsidR="00236BBA" w:rsidP="00236BBA" w:rsidRDefault="00236BBA" w14:paraId="35AE2B4C" w14:textId="577651EE">
      <w:pPr>
        <w:pStyle w:val="TEXT"/>
      </w:pPr>
      <w:r w:rsidRPr="00236BBA">
        <w:t xml:space="preserve">Because the works are temporary, small in area and do not introduce new </w:t>
      </w:r>
      <w:r>
        <w:t xml:space="preserve">permanent </w:t>
      </w:r>
      <w:r w:rsidRPr="00236BBA">
        <w:t>impermeable surfaces, the existing drainage regime will be maintained. Rainfall will continue to infiltrate and drain naturally across the surface with no change to local runoff pathways or volumes. Any short-term runoff during heavy rainfall will be managed using the passive construction controls defined in the Construction Environmental Management Plan (CEMP, Requirement 13).</w:t>
      </w:r>
    </w:p>
    <w:p w:rsidRPr="00402B09" w:rsidR="0027607C" w:rsidP="0027607C" w:rsidRDefault="0027607C" w14:paraId="048C6253" w14:textId="34E0DC4F">
      <w:pPr>
        <w:pStyle w:val="TEXT"/>
      </w:pPr>
      <w:r w:rsidRPr="00402B09">
        <w:t xml:space="preserve">As a result of the construction of the temporary trackways, some rainfall will be intercepted by the surface of the trackways before draining to the natural ground. Intercepted rainfall will </w:t>
      </w:r>
      <w:proofErr w:type="spellStart"/>
      <w:r w:rsidRPr="00402B09">
        <w:t>drip</w:t>
      </w:r>
      <w:proofErr w:type="spellEnd"/>
      <w:r w:rsidRPr="00402B09">
        <w:t xml:space="preserve"> into the ground along the perimeter of the temporary trackways. </w:t>
      </w:r>
    </w:p>
    <w:p w:rsidRPr="00402B09" w:rsidR="0027607C" w:rsidP="0027607C" w:rsidRDefault="0027607C" w14:paraId="18A4BA42" w14:textId="77777777">
      <w:pPr>
        <w:pStyle w:val="TEXT"/>
      </w:pPr>
      <w:r w:rsidRPr="00402B09">
        <w:t>Where rainwater drips onto the ground surrounding the trackways, the energy of the flow from the surface of the trackways is likely to be greater than that of the rainfall (especially where rainwater collects along perimeter of the trackways), which could result in the erosion of ground without appropriate mitigation. The erosion of the ground could then result in the formation of rivulets (albeit minor, considering the temporary nature of the trackways) which could increase the speed of runoff throughout the sites).</w:t>
      </w:r>
    </w:p>
    <w:p w:rsidRPr="00402B09" w:rsidR="0027607C" w:rsidP="0027607C" w:rsidRDefault="0027607C" w14:paraId="028A40FC" w14:textId="17AB3332">
      <w:pPr>
        <w:pStyle w:val="TEXT"/>
      </w:pPr>
      <w:r w:rsidRPr="00402B09">
        <w:t xml:space="preserve">In order to mitigate against the potential erosion, temporary measures will be implemented to ensure there is no increase in surface water runoff as a result of the trackways. </w:t>
      </w:r>
      <w:r w:rsidRPr="006106C4" w:rsidR="00236BBA">
        <w:t>Temporary passive measures, such as gravel working platforms, shallow grips and straw-bale check barriers, may be installed during the works to manage local runoff and prevent sediment or pollutants reaching adjacent watercourses</w:t>
      </w:r>
      <w:r w:rsidR="00236BBA">
        <w:t xml:space="preserve">. </w:t>
      </w:r>
      <w:r w:rsidRPr="00402B09">
        <w:t>The CEMP accompanying the DCO application describes these measures during the construction phase. All temporary drainage measures will be implemented through the Construction Environmental Management Plan (Requirement 13) and maintained until reinstatement.</w:t>
      </w:r>
    </w:p>
    <w:p w:rsidRPr="00402B09" w:rsidR="0027607C" w:rsidP="0027607C" w:rsidRDefault="0027607C" w14:paraId="0CEBB035" w14:textId="77777777">
      <w:pPr>
        <w:pStyle w:val="TEXT"/>
      </w:pPr>
      <w:r w:rsidRPr="00402B09">
        <w:t>In addition, the construction phase has the potential to result in compaction of soils through repeated use of the temporary trackways and movement of vehicles and heavy plant, thereby reducing the soil’s ability to accept surface water runoff. It is recommended that the movement of large vehicles is limited where possible to proposed access tracks in order to reduce the potential for soil compaction to occur, in addition to fitting vehicles with low pressure tyres to further reduce the impact on the underlying soil. It is also recommended that existing access tracks are retained where practicable, that construction traffic is restricted to designated routes, and that soil handling and reinstatement protocols are implemented to minimise compaction and maintain permeability.</w:t>
      </w:r>
    </w:p>
    <w:p w:rsidR="00125D22" w:rsidP="00236BBA" w:rsidRDefault="0027607C" w14:paraId="3D111E5D" w14:textId="7D8E4BD1">
      <w:pPr>
        <w:pStyle w:val="TEXT"/>
        <w:rPr/>
      </w:pPr>
      <w:r w:rsidR="0027607C">
        <w:rPr/>
        <w:t xml:space="preserve">The aforementioned techniques will discourage soil erosion within the Order Limits whilst maintaining the existing overland </w:t>
      </w:r>
      <w:r w:rsidR="0027607C">
        <w:rPr/>
        <w:t>flowpaths</w:t>
      </w:r>
      <w:r w:rsidR="0027607C">
        <w:rPr/>
        <w:t>.</w:t>
      </w:r>
    </w:p>
    <w:p w:rsidR="23C2967A" w:rsidP="06F70059" w:rsidRDefault="23C2967A" w14:paraId="662DE917" w14:textId="520BDC5E">
      <w:pPr>
        <w:pStyle w:val="TEXT"/>
        <w:rPr/>
      </w:pPr>
      <w:r w:rsidR="23C2967A">
        <w:rPr/>
        <w:t>For the contributing area of the site (0.78 ha), a drainage ditch to intercept and attenuate a</w:t>
      </w:r>
      <w:r w:rsidR="23C2967A">
        <w:rPr/>
        <w:t xml:space="preserve">ny </w:t>
      </w:r>
      <w:r w:rsidR="23C2967A">
        <w:rPr/>
        <w:t>additio</w:t>
      </w:r>
      <w:r w:rsidR="23C2967A">
        <w:rPr/>
        <w:t>nal</w:t>
      </w:r>
      <w:r w:rsidR="23C2967A">
        <w:rPr/>
        <w:t xml:space="preserve"> flow is proposed. Surface water runoff will discharge </w:t>
      </w:r>
      <w:r w:rsidR="23C2967A">
        <w:rPr/>
        <w:t xml:space="preserve">to </w:t>
      </w:r>
      <w:r w:rsidR="23C2967A">
        <w:rPr/>
        <w:t>Pymm</w:t>
      </w:r>
      <w:r w:rsidR="23C2967A">
        <w:rPr/>
        <w:t>e’s</w:t>
      </w:r>
      <w:r w:rsidR="23C2967A">
        <w:rPr/>
        <w:t xml:space="preserve"> Brook via a pumped or temporary gravity outfall at a discharge rate of 1.1l/s. Runoff up to the 1 </w:t>
      </w:r>
      <w:r w:rsidR="23C2967A">
        <w:rPr/>
        <w:t xml:space="preserve">in </w:t>
      </w:r>
      <w:r w:rsidR="3399DD9F">
        <w:rPr/>
        <w:t>10-year</w:t>
      </w:r>
      <w:r w:rsidR="23C2967A">
        <w:rPr/>
        <w:t xml:space="preserve"> event will be attenuated on site via the drainage ditch</w:t>
      </w:r>
      <w:r w:rsidR="33C3E68A">
        <w:rPr/>
        <w:t>.</w:t>
      </w:r>
      <w:r w:rsidR="6CAF81C6">
        <w:rPr/>
        <w:t xml:space="preserve"> </w:t>
      </w:r>
    </w:p>
    <w:p w:rsidR="23C2967A" w:rsidP="06F70059" w:rsidRDefault="23C2967A" w14:paraId="6F462A22" w14:textId="7AC8E6BD">
      <w:pPr>
        <w:pStyle w:val="TEXT"/>
        <w:rPr/>
      </w:pPr>
      <w:r w:rsidR="23C2967A">
        <w:rPr/>
        <w:t xml:space="preserve">The LLFA have </w:t>
      </w:r>
      <w:r w:rsidR="23C2967A">
        <w:rPr/>
        <w:t>requested</w:t>
      </w:r>
      <w:r w:rsidR="23C2967A">
        <w:rPr/>
        <w:t xml:space="preserve"> that runoff up to the 1 in </w:t>
      </w:r>
      <w:r w:rsidR="6A5BE4A0">
        <w:rPr/>
        <w:t>100-year</w:t>
      </w:r>
      <w:r w:rsidR="23C2967A">
        <w:rPr/>
        <w:t xml:space="preserve"> event is attenuated on site prior to discharge to </w:t>
      </w:r>
      <w:r w:rsidR="23C2967A">
        <w:rPr/>
        <w:t>Pymme’s</w:t>
      </w:r>
      <w:r w:rsidR="23C2967A">
        <w:rPr/>
        <w:t xml:space="preserve"> Brook. However, given the </w:t>
      </w:r>
      <w:r w:rsidR="23C2967A">
        <w:rPr/>
        <w:t>very short</w:t>
      </w:r>
      <w:r w:rsidR="23C2967A">
        <w:rPr/>
        <w:t xml:space="preserve"> duration of the temporary works for Stage 4a (approximately 8 days</w:t>
      </w:r>
      <w:r w:rsidR="23C2967A">
        <w:rPr/>
        <w:t>), the</w:t>
      </w:r>
      <w:r w:rsidR="23C2967A">
        <w:rPr/>
        <w:t xml:space="preserve"> 1 in </w:t>
      </w:r>
      <w:r w:rsidR="363D9664">
        <w:rPr/>
        <w:t>10-year</w:t>
      </w:r>
      <w:r w:rsidR="23C2967A">
        <w:rPr/>
        <w:t xml:space="preserve"> event is considered more </w:t>
      </w:r>
      <w:r w:rsidR="23C2967A">
        <w:rPr/>
        <w:t>appropriate</w:t>
      </w:r>
      <w:r w:rsidR="23C2967A">
        <w:rPr/>
        <w:t xml:space="preserve">. The likelihood of either a 1 in 10 year or 1 in </w:t>
      </w:r>
      <w:r w:rsidR="4E6545B4">
        <w:rPr/>
        <w:t>100-year</w:t>
      </w:r>
      <w:r w:rsidR="23C2967A">
        <w:rPr/>
        <w:t xml:space="preserve"> event occurring during an </w:t>
      </w:r>
      <w:r w:rsidR="20EAB30C">
        <w:rPr/>
        <w:t>8-day</w:t>
      </w:r>
      <w:r w:rsidR="23C2967A">
        <w:rPr/>
        <w:t xml:space="preserve"> period is </w:t>
      </w:r>
      <w:r w:rsidR="23C2967A">
        <w:rPr/>
        <w:t>very low</w:t>
      </w:r>
      <w:r w:rsidR="23C2967A">
        <w:rPr/>
        <w:t xml:space="preserve">. Therefore, it is considered that the 1 in </w:t>
      </w:r>
      <w:r w:rsidR="627AA31D">
        <w:rPr/>
        <w:t>10-year</w:t>
      </w:r>
      <w:r w:rsidR="23C2967A">
        <w:rPr/>
        <w:t xml:space="preserve"> event design is </w:t>
      </w:r>
      <w:r w:rsidR="23C2967A">
        <w:rPr/>
        <w:t>appropriate for</w:t>
      </w:r>
      <w:r w:rsidR="23C2967A">
        <w:rPr/>
        <w:t xml:space="preserve"> managing surface water runoff, subject to agreement from the LLFA</w:t>
      </w:r>
      <w:r w:rsidR="23C2967A">
        <w:rPr/>
        <w:t xml:space="preserve">.  </w:t>
      </w:r>
    </w:p>
    <w:p w:rsidR="005B2DEF" w:rsidP="005B2DEF" w:rsidRDefault="00C6002D" w14:paraId="79C491C4" w14:textId="316079EA">
      <w:pPr>
        <w:pStyle w:val="TEXT"/>
      </w:pPr>
      <w:r>
        <w:t>T</w:t>
      </w:r>
      <w:r w:rsidR="005B2DEF">
        <w:t>he crushed hardcore and tracking panel should be graded with a nominal fall to encourage any runoff to discharge to the adjoining track side drainage ditches</w:t>
      </w:r>
      <w:r>
        <w:t>.</w:t>
      </w:r>
    </w:p>
    <w:p w:rsidRPr="009A1B9F" w:rsidR="00BB0384" w:rsidP="009A1B9F" w:rsidRDefault="00BB0384" w14:paraId="1293990C" w14:textId="5D4A012A">
      <w:pPr>
        <w:pStyle w:val="TEXT"/>
      </w:pPr>
      <w:r w:rsidRPr="009A1B9F">
        <w:t xml:space="preserve">Runoff from temporary </w:t>
      </w:r>
      <w:r w:rsidR="003A4834">
        <w:t>access</w:t>
      </w:r>
      <w:r w:rsidRPr="009A1B9F">
        <w:t xml:space="preserve"> will be allowed to discharge to adjacent vegetated areas as diffuse flow, maintaining existing drainage pathways</w:t>
      </w:r>
      <w:r w:rsidRPr="009A1B9F" w:rsidR="009A1B9F">
        <w:t>.</w:t>
      </w:r>
      <w:r w:rsidR="009A1B9F">
        <w:t xml:space="preserve"> </w:t>
      </w:r>
      <w:r w:rsidRPr="009A1B9F">
        <w:t>Where necessary, shallow grips, low bunds or straw-bale check barriers will be installed adjacent to track margins to intercept and slow runoff</w:t>
      </w:r>
      <w:r w:rsidR="009A1B9F">
        <w:t>.</w:t>
      </w:r>
    </w:p>
    <w:p w:rsidRPr="00236BBA" w:rsidR="00236BBA" w:rsidP="00236BBA" w:rsidRDefault="00236BBA" w14:paraId="6334D680" w14:textId="4090DDDB">
      <w:pPr>
        <w:pStyle w:val="TEXT"/>
        <w:rPr/>
      </w:pPr>
      <w:r w:rsidR="00236BBA">
        <w:rPr/>
        <w:t>Upon completion, the site will be reinstated to its pre-construction condition</w:t>
      </w:r>
      <w:r w:rsidR="007C6665">
        <w:rPr/>
        <w:t>, restoring the natural drainage regime</w:t>
      </w:r>
      <w:r w:rsidR="00236BBA">
        <w:rPr/>
        <w:t xml:space="preserve">. </w:t>
      </w:r>
      <w:r w:rsidR="00236BBA">
        <w:rPr/>
        <w:t>The</w:t>
      </w:r>
      <w:r w:rsidR="00236BBA">
        <w:rPr/>
        <w:t xml:space="preserve"> temporary working areas will be restored once construction equipment and materials are removed.</w:t>
      </w:r>
    </w:p>
    <w:p w:rsidR="3CD7C9A8" w:rsidP="3CD7C9A8" w:rsidRDefault="3CD7C9A8" w14:paraId="4FA38B9F" w14:textId="58A02611">
      <w:pPr>
        <w:pStyle w:val="TEXT"/>
        <w:rPr/>
      </w:pPr>
    </w:p>
    <w:p w:rsidR="00FE29E5" w:rsidP="00BC4B22" w:rsidRDefault="00FE29E5" w14:paraId="12783E4F" w14:textId="2D4F855A">
      <w:pPr>
        <w:pStyle w:val="Heading2"/>
      </w:pPr>
      <w:bookmarkStart w:name="_Toc182842954" w:id="67"/>
      <w:bookmarkStart w:name="_Toc182842955" w:id="68"/>
      <w:bookmarkStart w:name="_Toc182842956" w:id="69"/>
      <w:bookmarkStart w:name="_Toc182842957" w:id="70"/>
      <w:bookmarkStart w:name="_Toc182842958" w:id="71"/>
      <w:bookmarkStart w:name="_Toc235806367" w:id="72"/>
      <w:bookmarkEnd w:id="67"/>
      <w:bookmarkEnd w:id="68"/>
      <w:bookmarkEnd w:id="69"/>
      <w:bookmarkEnd w:id="70"/>
      <w:bookmarkEnd w:id="71"/>
      <w:r w:rsidRPr="00FE29E5">
        <w:t xml:space="preserve">Foul </w:t>
      </w:r>
      <w:r>
        <w:t xml:space="preserve">Water </w:t>
      </w:r>
      <w:r w:rsidRPr="00FE29E5">
        <w:t>Drainage</w:t>
      </w:r>
      <w:bookmarkEnd w:id="72"/>
    </w:p>
    <w:p w:rsidRPr="00FE29E5" w:rsidR="003833AD" w:rsidP="0006579F" w:rsidRDefault="003833AD" w14:paraId="50C7D881" w14:textId="5C0BDF4D">
      <w:pPr>
        <w:pStyle w:val="TEXT"/>
      </w:pPr>
      <w:r>
        <w:t xml:space="preserve">There is no requirement for foul drainage </w:t>
      </w:r>
      <w:r w:rsidR="0006579F">
        <w:t>within Stage 4</w:t>
      </w:r>
      <w:r w:rsidR="003A4834">
        <w:t>a.</w:t>
      </w:r>
      <w:r w:rsidR="0006579F">
        <w:t xml:space="preserve">  </w:t>
      </w:r>
    </w:p>
    <w:p w:rsidR="0006579F" w:rsidRDefault="0006579F" w14:paraId="114E8C95" w14:textId="77777777">
      <w:pPr>
        <w:spacing w:after="0"/>
        <w:jc w:val="left"/>
        <w:rPr>
          <w:rFonts w:cs="Arial"/>
          <w:b/>
          <w:bCs/>
          <w:caps/>
          <w:kern w:val="32"/>
          <w:sz w:val="26"/>
          <w:szCs w:val="24"/>
        </w:rPr>
      </w:pPr>
      <w:r>
        <w:br w:type="page"/>
      </w:r>
    </w:p>
    <w:p w:rsidR="00AC0B8D" w:rsidP="00D72DF6" w:rsidRDefault="009A4FD8" w14:paraId="0BB8A82C" w14:textId="2EA2D371">
      <w:pPr>
        <w:pStyle w:val="Heading1"/>
      </w:pPr>
      <w:bookmarkStart w:name="_Toc235806368" w:id="73"/>
      <w:r>
        <w:t>Potenti</w:t>
      </w:r>
      <w:r w:rsidR="00854325">
        <w:t>A</w:t>
      </w:r>
      <w:r>
        <w:t>lly Polluting Materials and Construction METHODS</w:t>
      </w:r>
      <w:bookmarkEnd w:id="73"/>
    </w:p>
    <w:p w:rsidRPr="00922A33" w:rsidR="00D72DF6" w:rsidP="00D72DF6" w:rsidRDefault="00D72DF6" w14:paraId="433FB956" w14:textId="77777777">
      <w:pPr>
        <w:pStyle w:val="TEXT"/>
      </w:pPr>
      <w:r w:rsidRPr="00922A33">
        <w:t>This section describes the measures for managing water quality risks arising from construction activities and potentially polluting materials. These controls are embedded through the Construction Environmental Management Plan (Requirement 13) and are proportionate to the temporary nature of the works.</w:t>
      </w:r>
    </w:p>
    <w:p w:rsidR="00D72DF6" w:rsidP="00D72DF6" w:rsidRDefault="00D72DF6" w14:paraId="55249DB8" w14:textId="480978B8">
      <w:pPr>
        <w:pStyle w:val="TEXT"/>
      </w:pPr>
      <w:r w:rsidRPr="00922A33">
        <w:t>Where required, temporary drainage infrastructure will be installed in advance of construction works. A robust inspection and maintenance regime will be implemented through the CEMP and maintained for the duration of construction. Records of inspections will be retained for audit under Requirement 10</w:t>
      </w:r>
      <w:r>
        <w:t>.</w:t>
      </w:r>
    </w:p>
    <w:p w:rsidR="00D72DF6" w:rsidP="009A4FD8" w:rsidRDefault="00D72DF6" w14:paraId="5ED94CF4" w14:textId="5F90DCE0">
      <w:pPr>
        <w:pStyle w:val="Heading2"/>
      </w:pPr>
      <w:bookmarkStart w:name="_Toc235806369" w:id="74"/>
      <w:r>
        <w:t>Silt-Laden Runoff</w:t>
      </w:r>
      <w:bookmarkEnd w:id="74"/>
    </w:p>
    <w:p w:rsidRPr="00D72DF6" w:rsidR="00D72DF6" w:rsidP="00D72DF6" w:rsidRDefault="00D72DF6" w14:paraId="01218672" w14:textId="425D5BF2">
      <w:pPr>
        <w:pStyle w:val="TEXT"/>
      </w:pPr>
      <w:r w:rsidRPr="00AB692B">
        <w:t>Construction activities such as earthworks, temporary grading and movement of heavy plant may generate silt-laden runoff if not appropriately managed. If unmanaged, sediment mobilisation can result in the discharge of silty water to surface watercourses or infiltration to groundwater, potentially degrading water quality and harming aquatic ecology. Runoff may also contain pollutants such as oil, fuel or concrete washings, increasing the risk of contamination. The control measures listed below are designed to prevent silt or sediment entering surface water or groundwater receptors.</w:t>
      </w:r>
    </w:p>
    <w:p w:rsidR="00AC570C" w:rsidP="009A4FD8" w:rsidRDefault="00AC570C" w14:paraId="67D8AD64" w14:textId="23B7D7AA">
      <w:pPr>
        <w:pStyle w:val="Heading2"/>
      </w:pPr>
      <w:bookmarkStart w:name="_Toc235806370" w:id="75"/>
      <w:r>
        <w:t>Watering and dewatering management measures</w:t>
      </w:r>
      <w:bookmarkEnd w:id="75"/>
      <w:r>
        <w:t xml:space="preserve"> </w:t>
      </w:r>
    </w:p>
    <w:p w:rsidRPr="002F4C13" w:rsidR="002F4C13" w:rsidP="002F4C13" w:rsidRDefault="002F4C13" w14:paraId="012C44CF" w14:textId="5D4EFE2B">
      <w:pPr>
        <w:pStyle w:val="TEXT"/>
      </w:pPr>
      <w:r w:rsidRPr="002F4C13">
        <w:t>Management measures will be used to prevent water from entering excavations (e.g. for pylon foundations</w:t>
      </w:r>
      <w:r w:rsidR="00330FA1">
        <w:t xml:space="preserve"> and piling works</w:t>
      </w:r>
      <w:r w:rsidRPr="002F4C13">
        <w:t xml:space="preserve">). The proposed management measures include covering excavations where possible during periods of high rainfall, bunding around excavations to prevent water flowing into the excavations, pumping to relocate any water which has the potential to flow into the excavations, and closed end channels and grips to discourage the flow of surface water into the excavations. If water needs to be emptied from excavations and it contains silt, it will not be allowed to pass directly through the </w:t>
      </w:r>
      <w:r w:rsidR="00275DC7">
        <w:t>surface water</w:t>
      </w:r>
      <w:r w:rsidRPr="002F4C13">
        <w:t xml:space="preserve"> drainage system or outfall untreated into a watercourse or waterbody.  </w:t>
      </w:r>
    </w:p>
    <w:p w:rsidRPr="002F4C13" w:rsidR="002F4C13" w:rsidP="002F4C13" w:rsidRDefault="002F4C13" w14:paraId="4D313BD0" w14:textId="77777777">
      <w:pPr>
        <w:pStyle w:val="TEXT"/>
      </w:pPr>
      <w:r w:rsidRPr="002F4C13">
        <w:t>Contaminated water will be discharged through either oil or sediment filtration systems to the drainage system or pumped into a suitable container and then removed for disposal off-site.  </w:t>
      </w:r>
    </w:p>
    <w:p w:rsidRPr="002F4C13" w:rsidR="002F4C13" w:rsidP="002F4C13" w:rsidRDefault="002F4C13" w14:paraId="74D0824C" w14:textId="5E2CA88E">
      <w:pPr>
        <w:pStyle w:val="TEXT"/>
      </w:pPr>
      <w:r w:rsidRPr="002F4C13">
        <w:t>Where there remains the potential for this silty water to runoff into nearby surface water features, additional control measures as outlined in Section 6 will be implemented. </w:t>
      </w:r>
    </w:p>
    <w:p w:rsidR="009A4FD8" w:rsidP="009A4FD8" w:rsidRDefault="009A4FD8" w14:paraId="3734139D" w14:textId="2520E70F">
      <w:pPr>
        <w:pStyle w:val="Heading2"/>
      </w:pPr>
      <w:bookmarkStart w:name="_Toc235806371" w:id="76"/>
      <w:r>
        <w:t>M</w:t>
      </w:r>
      <w:r w:rsidR="00F90680">
        <w:t>easure</w:t>
      </w:r>
      <w:r w:rsidR="000A43CC">
        <w:t>s</w:t>
      </w:r>
      <w:r w:rsidR="00F90680">
        <w:t xml:space="preserve"> to Reduce Sediment</w:t>
      </w:r>
      <w:bookmarkEnd w:id="76"/>
    </w:p>
    <w:p w:rsidRPr="001D74A6" w:rsidR="00D72DF6" w:rsidP="00D72DF6" w:rsidRDefault="00D72DF6" w14:paraId="0718FE69" w14:textId="77777777">
      <w:pPr>
        <w:pStyle w:val="TEXT"/>
        <w:numPr>
          <w:ilvl w:val="2"/>
          <w:numId w:val="46"/>
        </w:numPr>
      </w:pPr>
      <w:r w:rsidRPr="001D74A6">
        <w:t>Management measures to reduce sediment runoff and deposition into surface water bodies include:</w:t>
      </w:r>
    </w:p>
    <w:p w:rsidRPr="001D74A6" w:rsidR="00D72DF6" w:rsidP="00D72DF6" w:rsidRDefault="00D72DF6" w14:paraId="64E4B133" w14:textId="77777777">
      <w:pPr>
        <w:pStyle w:val="TEXT"/>
        <w:numPr>
          <w:ilvl w:val="1"/>
          <w:numId w:val="34"/>
        </w:numPr>
        <w:tabs>
          <w:tab w:val="left" w:pos="720"/>
        </w:tabs>
      </w:pPr>
      <w:r w:rsidRPr="008B7E04">
        <w:t>Install silt fencing and, where appropriate, temporary swales</w:t>
      </w:r>
      <w:r w:rsidRPr="001D74A6">
        <w:t>;</w:t>
      </w:r>
    </w:p>
    <w:p w:rsidRPr="001D74A6" w:rsidR="00D72DF6" w:rsidP="00D72DF6" w:rsidRDefault="00D72DF6" w14:paraId="346ECE11" w14:textId="77777777">
      <w:pPr>
        <w:pStyle w:val="TEXT"/>
        <w:numPr>
          <w:ilvl w:val="1"/>
          <w:numId w:val="34"/>
        </w:numPr>
        <w:tabs>
          <w:tab w:val="left" w:pos="720"/>
        </w:tabs>
      </w:pPr>
      <w:r w:rsidRPr="001D74A6">
        <w:t>Control of water at source, and manage runoff from stockpiles through shaping and compacti</w:t>
      </w:r>
      <w:r>
        <w:t>on</w:t>
      </w:r>
      <w:r w:rsidRPr="001D74A6">
        <w:t xml:space="preserve"> of material;</w:t>
      </w:r>
    </w:p>
    <w:p w:rsidRPr="001D74A6" w:rsidR="00D72DF6" w:rsidP="00D72DF6" w:rsidRDefault="00D72DF6" w14:paraId="19E4222B" w14:textId="77777777">
      <w:pPr>
        <w:pStyle w:val="TEXT"/>
        <w:numPr>
          <w:ilvl w:val="1"/>
          <w:numId w:val="34"/>
        </w:numPr>
        <w:tabs>
          <w:tab w:val="left" w:pos="720"/>
        </w:tabs>
      </w:pPr>
      <w:r w:rsidRPr="001D74A6">
        <w:t>Provision of designated washout and refuelling zones;</w:t>
      </w:r>
    </w:p>
    <w:p w:rsidRPr="001D74A6" w:rsidR="00D72DF6" w:rsidP="00D72DF6" w:rsidRDefault="00D72DF6" w14:paraId="5FFF83BE" w14:textId="77777777">
      <w:pPr>
        <w:pStyle w:val="TEXT"/>
        <w:numPr>
          <w:ilvl w:val="1"/>
          <w:numId w:val="34"/>
        </w:numPr>
        <w:tabs>
          <w:tab w:val="left" w:pos="720"/>
        </w:tabs>
      </w:pPr>
      <w:r w:rsidRPr="001D74A6">
        <w:t>Geotextiles used to shield stockpiles, as and when needed;</w:t>
      </w:r>
    </w:p>
    <w:p w:rsidRPr="001D74A6" w:rsidR="00D72DF6" w:rsidP="00D72DF6" w:rsidRDefault="00D72DF6" w14:paraId="686DEBBC" w14:textId="77777777">
      <w:pPr>
        <w:pStyle w:val="TEXT"/>
        <w:numPr>
          <w:ilvl w:val="1"/>
          <w:numId w:val="34"/>
        </w:numPr>
        <w:tabs>
          <w:tab w:val="left" w:pos="720"/>
        </w:tabs>
      </w:pPr>
      <w:r w:rsidRPr="001D74A6">
        <w:t>Stockpiles to not be stored within 10m of a surface water feature, waterbody or watercourse;</w:t>
      </w:r>
    </w:p>
    <w:p w:rsidRPr="001D74A6" w:rsidR="00D72DF6" w:rsidP="00D72DF6" w:rsidRDefault="00D72DF6" w14:paraId="5BF971B9" w14:textId="77777777">
      <w:pPr>
        <w:pStyle w:val="TEXT"/>
        <w:numPr>
          <w:ilvl w:val="1"/>
          <w:numId w:val="34"/>
        </w:numPr>
        <w:tabs>
          <w:tab w:val="left" w:pos="720"/>
        </w:tabs>
      </w:pPr>
      <w:r w:rsidRPr="001D74A6">
        <w:t>Stockpiles in-situ for extended lengths of time, will be vegetated to reduce erosion and subsequent runoff; and</w:t>
      </w:r>
    </w:p>
    <w:p w:rsidRPr="001D74A6" w:rsidR="00D72DF6" w:rsidP="00D72DF6" w:rsidRDefault="00D72DF6" w14:paraId="0B8CABAA" w14:textId="77777777">
      <w:pPr>
        <w:pStyle w:val="TEXT"/>
        <w:numPr>
          <w:ilvl w:val="1"/>
          <w:numId w:val="34"/>
        </w:numPr>
        <w:tabs>
          <w:tab w:val="left" w:pos="720"/>
        </w:tabs>
      </w:pPr>
      <w:r w:rsidRPr="001D74A6">
        <w:t>Prior to soil stripping, where required, pre-construction drainage will be installed as per specifications provided by the specialist drainage contractor.</w:t>
      </w:r>
    </w:p>
    <w:p w:rsidRPr="005A42BE" w:rsidR="00D72DF6" w:rsidP="00D72DF6" w:rsidRDefault="00D72DF6" w14:paraId="38C5897F" w14:textId="67A94B01">
      <w:pPr>
        <w:pStyle w:val="TEXT"/>
      </w:pPr>
      <w:r w:rsidRPr="00786521">
        <w:t>All measures will be inspected weekly and following significant rainfall events to confirm effectiveness.</w:t>
      </w:r>
      <w:r w:rsidRPr="001D74A6">
        <w:t xml:space="preserve"> These measures are secured through the CEMP. </w:t>
      </w:r>
    </w:p>
    <w:p w:rsidR="00D72DF6" w:rsidP="00F90680" w:rsidRDefault="00D72DF6" w14:paraId="45AC55FD" w14:textId="0A09D520">
      <w:pPr>
        <w:pStyle w:val="Heading2"/>
      </w:pPr>
      <w:bookmarkStart w:name="_Toc235806372" w:id="77"/>
      <w:r>
        <w:t>Diffuse Pollution Contained in Urban Runoff</w:t>
      </w:r>
      <w:bookmarkEnd w:id="77"/>
    </w:p>
    <w:p w:rsidRPr="00D72DF6" w:rsidR="00D72DF6" w:rsidP="00D72DF6" w:rsidRDefault="00D72DF6" w14:paraId="16F765DD" w14:textId="5086A738">
      <w:pPr>
        <w:pStyle w:val="TEXT"/>
      </w:pPr>
      <w:r w:rsidRPr="004934F1">
        <w:t xml:space="preserve">Runoff from the temporary trackways may contain low concentrations of hydrocarbons, heavy metals, nutrients, debris and silt. These pollutants may be transported to nearby watercourses (such as the </w:t>
      </w:r>
      <w:proofErr w:type="spellStart"/>
      <w:r>
        <w:t>Pymmes</w:t>
      </w:r>
      <w:proofErr w:type="spellEnd"/>
      <w:r>
        <w:t xml:space="preserve"> Brook or River Lee) </w:t>
      </w:r>
      <w:r w:rsidRPr="004934F1">
        <w:t>via surface water runoff or infiltrate to ground, potentially affecting surface water and groundwater quality.</w:t>
      </w:r>
    </w:p>
    <w:p w:rsidR="00F90680" w:rsidP="00F90680" w:rsidRDefault="00F90680" w14:paraId="014F1D06" w14:textId="340BD9B9">
      <w:pPr>
        <w:pStyle w:val="Heading2"/>
      </w:pPr>
      <w:bookmarkStart w:name="_Toc235806373" w:id="78"/>
      <w:r>
        <w:t xml:space="preserve">Measures to </w:t>
      </w:r>
      <w:r w:rsidR="000A43CC">
        <w:t>Reduce Hydrocarbons</w:t>
      </w:r>
      <w:bookmarkEnd w:id="78"/>
      <w:r w:rsidR="000A43CC">
        <w:t xml:space="preserve"> </w:t>
      </w:r>
    </w:p>
    <w:p w:rsidRPr="002A3A83" w:rsidR="00D72DF6" w:rsidP="00D72DF6" w:rsidRDefault="00D72DF6" w14:paraId="6A077879" w14:textId="77777777">
      <w:pPr>
        <w:pStyle w:val="TEXT"/>
        <w:numPr>
          <w:ilvl w:val="2"/>
          <w:numId w:val="46"/>
        </w:numPr>
      </w:pPr>
      <w:bookmarkStart w:name="_Toc182842965" w:id="79"/>
      <w:bookmarkEnd w:id="79"/>
      <w:r w:rsidRPr="002A3A83">
        <w:t>To reduce the accumulation of hydrocarbons in surface water and potential impacts, the following mitigation measures include:</w:t>
      </w:r>
    </w:p>
    <w:p w:rsidRPr="002A3A83" w:rsidR="00D72DF6" w:rsidP="00D72DF6" w:rsidRDefault="00D72DF6" w14:paraId="3BA597B1" w14:textId="77777777">
      <w:pPr>
        <w:pStyle w:val="TEXT"/>
        <w:numPr>
          <w:ilvl w:val="0"/>
          <w:numId w:val="35"/>
        </w:numPr>
        <w:tabs>
          <w:tab w:val="left" w:pos="720"/>
        </w:tabs>
      </w:pPr>
      <w:r w:rsidRPr="002A3A83">
        <w:t>Use of oil water separators;</w:t>
      </w:r>
    </w:p>
    <w:p w:rsidRPr="002A3A83" w:rsidR="00D72DF6" w:rsidP="00D72DF6" w:rsidRDefault="00D72DF6" w14:paraId="5AB9440E" w14:textId="77777777">
      <w:pPr>
        <w:pStyle w:val="TEXT"/>
        <w:numPr>
          <w:ilvl w:val="0"/>
          <w:numId w:val="35"/>
        </w:numPr>
        <w:tabs>
          <w:tab w:val="left" w:pos="720"/>
        </w:tabs>
      </w:pPr>
      <w:r w:rsidRPr="002A3A83">
        <w:t>Use of spill kits (including oil absorbent granules and absorbent pads);</w:t>
      </w:r>
    </w:p>
    <w:p w:rsidRPr="002A3A83" w:rsidR="00D72DF6" w:rsidP="00D72DF6" w:rsidRDefault="00D72DF6" w14:paraId="1074B65D" w14:textId="77777777">
      <w:pPr>
        <w:pStyle w:val="TEXT"/>
        <w:numPr>
          <w:ilvl w:val="0"/>
          <w:numId w:val="35"/>
        </w:numPr>
        <w:tabs>
          <w:tab w:val="left" w:pos="720"/>
        </w:tabs>
      </w:pPr>
      <w:r w:rsidRPr="002A3A83">
        <w:t>Refuelling mats, bunded storage tanks and waste bunds to be readily available on site;</w:t>
      </w:r>
    </w:p>
    <w:p w:rsidRPr="002A3A83" w:rsidR="00D72DF6" w:rsidP="00D72DF6" w:rsidRDefault="00D72DF6" w14:paraId="6884C920" w14:textId="77777777">
      <w:pPr>
        <w:pStyle w:val="TEXT"/>
        <w:numPr>
          <w:ilvl w:val="0"/>
          <w:numId w:val="35"/>
        </w:numPr>
        <w:tabs>
          <w:tab w:val="left" w:pos="720"/>
        </w:tabs>
      </w:pPr>
      <w:r w:rsidRPr="002A3A83">
        <w:t>Drip trays and/or absorbent plant nappies to be placed under stationary and/or parked plant; and</w:t>
      </w:r>
    </w:p>
    <w:p w:rsidRPr="002A3A83" w:rsidR="00D72DF6" w:rsidP="00D72DF6" w:rsidRDefault="00D72DF6" w14:paraId="08E5E57B" w14:textId="25CDB93A">
      <w:pPr>
        <w:pStyle w:val="TEXT"/>
        <w:numPr>
          <w:ilvl w:val="0"/>
          <w:numId w:val="35"/>
        </w:numPr>
        <w:tabs>
          <w:tab w:val="left" w:pos="720"/>
        </w:tabs>
      </w:pPr>
      <w:r w:rsidRPr="002A3A83">
        <w:t xml:space="preserve">Potential pollutants to not be stored within 10m of a surface water feature, waterbody or watercourse. </w:t>
      </w:r>
    </w:p>
    <w:p w:rsidR="000A43CC" w:rsidP="000A43CC" w:rsidRDefault="000A43CC" w14:paraId="734CD30F" w14:textId="29CDDF53">
      <w:pPr>
        <w:pStyle w:val="Heading2"/>
      </w:pPr>
      <w:bookmarkStart w:name="_Toc235806374" w:id="80"/>
      <w:r>
        <w:t>Accumulation and Runoff from Roads</w:t>
      </w:r>
      <w:bookmarkEnd w:id="80"/>
    </w:p>
    <w:p w:rsidRPr="002A3A83" w:rsidR="00D72DF6" w:rsidP="00D72DF6" w:rsidRDefault="00D72DF6" w14:paraId="3AA5CA4F" w14:textId="77777777">
      <w:pPr>
        <w:pStyle w:val="TEXT"/>
        <w:numPr>
          <w:ilvl w:val="2"/>
          <w:numId w:val="46"/>
        </w:numPr>
      </w:pPr>
      <w:r w:rsidRPr="002A3A83">
        <w:t xml:space="preserve">All access roads will be kept free of runoff, mud and other deposits. Any deposits on access roads will be cleared by the contractor, as and when required. Further information will be provided within the CEMP submitted as part of the discharge of Requirement 13 of the DCO. </w:t>
      </w:r>
    </w:p>
    <w:p w:rsidR="00CE0DCF" w:rsidRDefault="00CE0DCF" w14:paraId="34F3F498" w14:textId="77777777">
      <w:pPr>
        <w:spacing w:after="0"/>
        <w:jc w:val="left"/>
        <w:rPr>
          <w:rFonts w:cs="Arial"/>
          <w:b/>
          <w:bCs/>
          <w:caps/>
          <w:kern w:val="32"/>
          <w:sz w:val="26"/>
          <w:szCs w:val="24"/>
        </w:rPr>
      </w:pPr>
      <w:r>
        <w:br w:type="page"/>
      </w:r>
    </w:p>
    <w:p w:rsidR="000A43CC" w:rsidP="000A43CC" w:rsidRDefault="000A43CC" w14:paraId="4DCCD579" w14:textId="77DEAF31">
      <w:pPr>
        <w:pStyle w:val="Heading1"/>
      </w:pPr>
      <w:bookmarkStart w:name="_Toc235806375" w:id="81"/>
      <w:r>
        <w:t>Consents and permits</w:t>
      </w:r>
      <w:bookmarkEnd w:id="81"/>
      <w:r>
        <w:t xml:space="preserve"> </w:t>
      </w:r>
    </w:p>
    <w:p w:rsidR="00573886" w:rsidP="00573886" w:rsidRDefault="007255DC" w14:paraId="085983A5" w14:textId="21E59324">
      <w:pPr>
        <w:pStyle w:val="TEXT"/>
      </w:pPr>
      <w:r>
        <w:t xml:space="preserve">The </w:t>
      </w:r>
      <w:proofErr w:type="spellStart"/>
      <w:r>
        <w:t>Pymmes</w:t>
      </w:r>
      <w:proofErr w:type="spellEnd"/>
      <w:r>
        <w:t xml:space="preserve"> Brook </w:t>
      </w:r>
      <w:r w:rsidR="00D13EE2">
        <w:t>is an EA Main River</w:t>
      </w:r>
      <w:r w:rsidR="00410E91">
        <w:t xml:space="preserve">. Any works within 8m </w:t>
      </w:r>
      <w:r w:rsidR="00C57969">
        <w:t xml:space="preserve">of the top of bank of the </w:t>
      </w:r>
      <w:proofErr w:type="spellStart"/>
      <w:r w:rsidR="00C57969">
        <w:t>Pymmes</w:t>
      </w:r>
      <w:proofErr w:type="spellEnd"/>
      <w:r w:rsidR="00C57969">
        <w:t xml:space="preserve"> Brook will therefore require a Flood Risk Activity Permit (FRAP)</w:t>
      </w:r>
      <w:r w:rsidR="00102965">
        <w:t xml:space="preserve">. </w:t>
      </w:r>
    </w:p>
    <w:p w:rsidR="009035E4" w:rsidP="009035E4" w:rsidRDefault="009035E4" w14:paraId="6896360C" w14:textId="7B1B9DE4">
      <w:pPr>
        <w:pStyle w:val="TEXT"/>
      </w:pPr>
      <w:r>
        <w:t>Based on the current design, no activities within Stage 4</w:t>
      </w:r>
      <w:r w:rsidR="003A4834">
        <w:t>a</w:t>
      </w:r>
      <w:r>
        <w:t xml:space="preserve"> are expected to occur within 8m of a regulated Main River channel. Accordingly, a Flood Risk Activity Permit (FRAP) is not anticipated to be required. This position will be confirmed through ongoing consultation with the Environment Agency as detailed designs are finalised.</w:t>
      </w:r>
    </w:p>
    <w:p w:rsidR="72059287" w:rsidP="22348843" w:rsidRDefault="72059287" w14:paraId="2E304990" w14:textId="0586DAD7">
      <w:pPr>
        <w:pStyle w:val="Heading1"/>
        <w:spacing w:line="259" w:lineRule="auto"/>
      </w:pPr>
      <w:r>
        <w:t>ENVIRON</w:t>
      </w:r>
      <w:r w:rsidR="56B98A6C">
        <w:t>MENTAL</w:t>
      </w:r>
      <w:r>
        <w:t xml:space="preserve"> MEASURES</w:t>
      </w:r>
    </w:p>
    <w:p w:rsidR="25EE0D86" w:rsidP="22348843" w:rsidRDefault="25EE0D86" w14:paraId="24EEF203" w14:textId="3B019498">
      <w:pPr>
        <w:pStyle w:val="TEXT"/>
      </w:pPr>
      <w:r>
        <w:t xml:space="preserve">The following environmental measures </w:t>
      </w:r>
      <w:r w:rsidR="20E7602F">
        <w:t xml:space="preserve">relevant to Requirement 10 – Surface Water Drainage, </w:t>
      </w:r>
      <w:r>
        <w:t>have been incorporated in this report</w:t>
      </w:r>
      <w:r w:rsidR="6A8B19E1">
        <w:t>.</w:t>
      </w:r>
    </w:p>
    <w:p w:rsidR="13D3D16B" w:rsidP="7B967817" w:rsidRDefault="13D3D16B" w14:paraId="3BED59A2" w14:textId="5BEA7CBD">
      <w:pPr>
        <w:pStyle w:val="TEXT"/>
        <w:rPr>
          <w:i w:val="1"/>
          <w:iCs w:val="1"/>
        </w:rPr>
      </w:pPr>
      <w:r w:rsidRPr="7B967817" w:rsidR="13D3D16B">
        <w:rPr>
          <w:i w:val="1"/>
          <w:iCs w:val="1"/>
        </w:rPr>
        <w:t>A</w:t>
      </w:r>
      <w:r w:rsidRPr="7B967817" w:rsidR="7743DFC9">
        <w:rPr>
          <w:i w:val="1"/>
          <w:iCs w:val="1"/>
        </w:rPr>
        <w:t>greement over detailed site drainage plan with the Environment Agency.</w:t>
      </w:r>
    </w:p>
    <w:p w:rsidR="27C398D3" w:rsidP="22348843" w:rsidRDefault="27C398D3" w14:paraId="26F5870F" w14:textId="0487713A">
      <w:pPr>
        <w:pStyle w:val="TEXT"/>
      </w:pPr>
      <w:r>
        <w:t xml:space="preserve">The </w:t>
      </w:r>
      <w:r w:rsidR="524B1954">
        <w:t>EA confirmed</w:t>
      </w:r>
      <w:r w:rsidR="1F06412E">
        <w:t xml:space="preserve"> via email</w:t>
      </w:r>
      <w:r w:rsidR="08E97A2C">
        <w:t xml:space="preserve"> on 12.06.26</w:t>
      </w:r>
      <w:r>
        <w:t xml:space="preserve"> </w:t>
      </w:r>
      <w:r w:rsidR="451245AB">
        <w:t>that requirement 10 is not requested</w:t>
      </w:r>
      <w:r w:rsidR="09309B95">
        <w:t xml:space="preserve"> </w:t>
      </w:r>
      <w:r w:rsidR="451245AB">
        <w:t xml:space="preserve">and they do not need to </w:t>
      </w:r>
      <w:r w:rsidR="15E3926E">
        <w:t>be consulted on drainage matters.</w:t>
      </w:r>
    </w:p>
    <w:p w:rsidR="76C38F0C" w:rsidP="7B967817" w:rsidRDefault="76C38F0C" w14:paraId="357FF68D" w14:textId="7FFB9091">
      <w:pPr>
        <w:pStyle w:val="TEXT"/>
        <w:rPr>
          <w:i w:val="1"/>
          <w:iCs w:val="1"/>
        </w:rPr>
      </w:pPr>
      <w:r w:rsidRPr="7B967817" w:rsidR="76C38F0C">
        <w:rPr>
          <w:i w:val="1"/>
          <w:iCs w:val="1"/>
        </w:rPr>
        <w:t>A water pollution risk-management system will be developed and deployed prior to the works to identity and control water pollution risks and maintain the quality of rivers, streams and waterbodies in the Lee catchment.</w:t>
      </w:r>
    </w:p>
    <w:p w:rsidR="1A3A5E3E" w:rsidP="22348843" w:rsidRDefault="1A3A5E3E" w14:paraId="3F1D11DF" w14:textId="52682637">
      <w:pPr>
        <w:pStyle w:val="TEXT"/>
        <w:rPr/>
      </w:pPr>
      <w:r w:rsidR="1A3A5E3E">
        <w:rPr/>
        <w:t xml:space="preserve">Section 5 and 6 of this report highlight the mitigation measures proposed </w:t>
      </w:r>
      <w:r w:rsidR="1A3A5E3E">
        <w:rPr/>
        <w:t>to control wa</w:t>
      </w:r>
      <w:r w:rsidR="09E1307F">
        <w:rPr/>
        <w:t xml:space="preserve">ter pollution risks and </w:t>
      </w:r>
      <w:r w:rsidR="09E1307F">
        <w:rPr/>
        <w:t>maintain</w:t>
      </w:r>
      <w:r w:rsidR="09E1307F">
        <w:rPr/>
        <w:t xml:space="preserve"> the quality of rivers, </w:t>
      </w:r>
      <w:r w:rsidR="09E1307F">
        <w:rPr/>
        <w:t>streams</w:t>
      </w:r>
      <w:r w:rsidR="09E1307F">
        <w:rPr/>
        <w:t xml:space="preserve"> and waterbodies in the Lee catchment.</w:t>
      </w:r>
      <w:r w:rsidR="056920F2">
        <w:rPr/>
        <w:t xml:space="preserve">  </w:t>
      </w:r>
    </w:p>
    <w:p w:rsidR="009035E4" w:rsidP="009035E4" w:rsidRDefault="009035E4" w14:paraId="5C3284BF" w14:textId="77777777">
      <w:pPr>
        <w:pStyle w:val="Heading1"/>
      </w:pPr>
      <w:bookmarkStart w:name="_Toc222841723" w:id="82"/>
      <w:bookmarkStart w:name="_Toc235806376" w:id="83"/>
      <w:r>
        <w:t>Conclusions and recommendations</w:t>
      </w:r>
      <w:bookmarkEnd w:id="82"/>
      <w:bookmarkEnd w:id="83"/>
    </w:p>
    <w:p w:rsidRPr="00052DAE" w:rsidR="009035E4" w:rsidP="009035E4" w:rsidRDefault="009035E4" w14:paraId="191B7D43" w14:textId="77777777">
      <w:pPr>
        <w:pStyle w:val="Heading2"/>
      </w:pPr>
      <w:bookmarkStart w:name="_Toc222841724" w:id="84"/>
      <w:bookmarkStart w:name="_Toc235806377" w:id="85"/>
      <w:r w:rsidRPr="00052DAE">
        <w:t>Conclusions</w:t>
      </w:r>
      <w:bookmarkEnd w:id="84"/>
      <w:bookmarkEnd w:id="85"/>
      <w:r w:rsidRPr="00052DAE">
        <w:t xml:space="preserve"> </w:t>
      </w:r>
    </w:p>
    <w:p w:rsidR="009035E4" w:rsidP="009035E4" w:rsidRDefault="009035E4" w14:paraId="1B23A604" w14:textId="77777777">
      <w:pPr>
        <w:pStyle w:val="TEXT"/>
      </w:pPr>
      <w:r w:rsidRPr="00922A33">
        <w:t xml:space="preserve">Given the temporary nature of the works proposed, it is considered that temporary drainage features throughout the work areas, alongside suitable mitigation measures, should sufficiently address any increased risk to surface water drainage for the duration of the Project. </w:t>
      </w:r>
    </w:p>
    <w:p w:rsidR="009035E4" w:rsidP="009035E4" w:rsidRDefault="009035E4" w14:paraId="675EDA03" w14:textId="77777777">
      <w:pPr>
        <w:pStyle w:val="Heading2"/>
      </w:pPr>
      <w:bookmarkStart w:name="_Toc222841725" w:id="86"/>
      <w:bookmarkStart w:name="_Toc235806378" w:id="87"/>
      <w:r>
        <w:t>Recommendations</w:t>
      </w:r>
      <w:bookmarkEnd w:id="86"/>
      <w:bookmarkEnd w:id="87"/>
      <w:r>
        <w:t xml:space="preserve"> </w:t>
      </w:r>
    </w:p>
    <w:p w:rsidRPr="004934F1" w:rsidR="009035E4" w:rsidP="009035E4" w:rsidRDefault="009035E4" w14:paraId="3CDE99AE" w14:textId="77777777">
      <w:pPr>
        <w:pStyle w:val="Bullet"/>
      </w:pPr>
      <w:r w:rsidRPr="004934F1">
        <w:t>Maintain construction-stage surface water and pollution prevention controls in accordance with the CEMP;</w:t>
      </w:r>
    </w:p>
    <w:p w:rsidRPr="004934F1" w:rsidR="009035E4" w:rsidP="009035E4" w:rsidRDefault="009035E4" w14:paraId="42BA73F7" w14:textId="77777777">
      <w:pPr>
        <w:pStyle w:val="Bullet"/>
      </w:pPr>
      <w:r w:rsidRPr="004934F1">
        <w:t>Inspect and maintain all temporary measures throughout the works and remove them on completion;</w:t>
      </w:r>
    </w:p>
    <w:p w:rsidRPr="004934F1" w:rsidR="009035E4" w:rsidP="009035E4" w:rsidRDefault="009035E4" w14:paraId="05FF96B6" w14:textId="77777777">
      <w:pPr>
        <w:pStyle w:val="Bullet"/>
      </w:pPr>
      <w:r w:rsidRPr="004934F1">
        <w:t>Reinstate the ground to existing levels and vegetation to restore natural infiltrations;</w:t>
      </w:r>
    </w:p>
    <w:p w:rsidRPr="004934F1" w:rsidR="009035E4" w:rsidP="009035E4" w:rsidRDefault="009035E4" w14:paraId="39457EA3" w14:textId="77777777">
      <w:pPr>
        <w:pStyle w:val="Bullet"/>
      </w:pPr>
      <w:r w:rsidRPr="004934F1">
        <w:t>Monitor weather forecasts daily and suspend ground-disturbing works during or immediately before periods of heavy rainfall; and</w:t>
      </w:r>
    </w:p>
    <w:p w:rsidRPr="004934F1" w:rsidR="009035E4" w:rsidP="009035E4" w:rsidRDefault="009035E4" w14:paraId="3A1807BC" w14:textId="77777777">
      <w:pPr>
        <w:pStyle w:val="Bullet"/>
      </w:pPr>
      <w:r w:rsidRPr="004934F1">
        <w:t xml:space="preserve">Retain records of inspections, weather monitoring and reinstatement as evidence of Requirement 10 compliance. </w:t>
      </w:r>
    </w:p>
    <w:p w:rsidR="009035E4" w:rsidP="009035E4" w:rsidRDefault="009035E4" w14:paraId="1326C798" w14:textId="77777777">
      <w:pPr>
        <w:pStyle w:val="TEXT"/>
        <w:numPr>
          <w:ilvl w:val="0"/>
          <w:numId w:val="0"/>
        </w:numPr>
        <w:ind w:left="1134"/>
      </w:pPr>
    </w:p>
    <w:p w:rsidRPr="00E30BCC" w:rsidR="00946D97" w:rsidP="00946D97" w:rsidRDefault="00946D97" w14:paraId="5D622339" w14:textId="77777777">
      <w:pPr>
        <w:pStyle w:val="TEXT"/>
        <w:numPr>
          <w:ilvl w:val="0"/>
          <w:numId w:val="0"/>
        </w:numPr>
        <w:ind w:left="1134"/>
      </w:pPr>
      <w:bookmarkStart w:name="_Toc182842968" w:id="88"/>
      <w:bookmarkStart w:name="_Toc182842969" w:id="89"/>
      <w:bookmarkEnd w:id="88"/>
      <w:bookmarkEnd w:id="89"/>
    </w:p>
    <w:p w:rsidR="00C747C6" w:rsidRDefault="00C747C6" w14:paraId="525C6A5A" w14:textId="3BBFC57E">
      <w:pPr>
        <w:spacing w:after="0"/>
        <w:jc w:val="left"/>
      </w:pPr>
      <w:r>
        <w:br w:type="page"/>
      </w:r>
    </w:p>
    <w:p w:rsidR="000A43CC" w:rsidP="00431CB9" w:rsidRDefault="00431CB9" w14:paraId="470844E5" w14:textId="45261643">
      <w:pPr>
        <w:pStyle w:val="Heading1"/>
      </w:pPr>
      <w:bookmarkStart w:name="_Toc235806379" w:id="90"/>
      <w:r>
        <w:t>Appendices</w:t>
      </w:r>
      <w:bookmarkEnd w:id="90"/>
      <w:r>
        <w:t xml:space="preserve"> </w:t>
      </w:r>
    </w:p>
    <w:p w:rsidR="00431CB9" w:rsidP="00431CB9" w:rsidRDefault="00431CB9" w14:paraId="180BDE32" w14:textId="44846F5B">
      <w:pPr>
        <w:pStyle w:val="Heading4"/>
      </w:pPr>
      <w:r>
        <w:t xml:space="preserve">Appendix </w:t>
      </w:r>
      <w:r w:rsidR="007B01BD">
        <w:t>A</w:t>
      </w:r>
      <w:r>
        <w:t xml:space="preserve"> – Site </w:t>
      </w:r>
      <w:r w:rsidR="007B01BD">
        <w:t>Plan</w:t>
      </w:r>
    </w:p>
    <w:p w:rsidR="00431CB9" w:rsidRDefault="00431CB9" w14:paraId="2A40DC89" w14:textId="389957B9">
      <w:pPr>
        <w:spacing w:after="0"/>
        <w:jc w:val="left"/>
      </w:pPr>
      <w:r>
        <w:br w:type="page"/>
      </w:r>
    </w:p>
    <w:p w:rsidR="00431CB9" w:rsidP="00431CB9" w:rsidRDefault="00431CB9" w14:paraId="6DC7353D" w14:textId="4CFC23CB">
      <w:pPr>
        <w:pStyle w:val="Heading4"/>
      </w:pPr>
      <w:r>
        <w:t xml:space="preserve">Appendix </w:t>
      </w:r>
      <w:r w:rsidR="007B01BD">
        <w:t>B</w:t>
      </w:r>
      <w:r>
        <w:t xml:space="preserve"> – </w:t>
      </w:r>
      <w:r w:rsidR="002E1F6C">
        <w:t>Flood Risk Assessment</w:t>
      </w:r>
    </w:p>
    <w:p w:rsidR="00431CB9" w:rsidRDefault="00431CB9" w14:paraId="21483E6E" w14:textId="77777777">
      <w:pPr>
        <w:spacing w:after="0"/>
        <w:jc w:val="left"/>
        <w:rPr>
          <w:b/>
          <w:bCs/>
          <w:i/>
          <w:szCs w:val="28"/>
        </w:rPr>
      </w:pPr>
      <w:r>
        <w:br w:type="page"/>
      </w:r>
    </w:p>
    <w:p w:rsidR="001A2C5A" w:rsidP="001A2C5A" w:rsidRDefault="00431CB9" w14:paraId="5CEE364B" w14:textId="77777777">
      <w:pPr>
        <w:pStyle w:val="Heading4"/>
      </w:pPr>
      <w:r>
        <w:t xml:space="preserve">Appendix </w:t>
      </w:r>
      <w:r w:rsidR="007B01BD">
        <w:t>C</w:t>
      </w:r>
      <w:r>
        <w:t xml:space="preserve"> – </w:t>
      </w:r>
      <w:r w:rsidR="001A2C5A">
        <w:t>Thames Asset Plan</w:t>
      </w:r>
    </w:p>
    <w:p w:rsidR="00431CB9" w:rsidP="00431CB9" w:rsidRDefault="00431CB9" w14:paraId="291F4DF3" w14:textId="39A5D29C">
      <w:pPr>
        <w:pStyle w:val="Heading4"/>
      </w:pPr>
    </w:p>
    <w:p w:rsidR="008C7428" w:rsidRDefault="008C7428" w14:paraId="06166794" w14:textId="7137F3EB">
      <w:pPr>
        <w:spacing w:after="0"/>
        <w:jc w:val="left"/>
        <w:rPr>
          <w:b/>
          <w:bCs/>
          <w:i/>
          <w:szCs w:val="28"/>
        </w:rPr>
      </w:pPr>
      <w:r>
        <w:br w:type="page"/>
      </w:r>
    </w:p>
    <w:bookmarkEnd w:id="0"/>
    <w:bookmarkEnd w:id="1"/>
    <w:bookmarkEnd w:id="2"/>
    <w:p w:rsidR="001A2C5A" w:rsidP="001A2C5A" w:rsidRDefault="003C6E83" w14:paraId="50178E53" w14:textId="77777777">
      <w:pPr>
        <w:pStyle w:val="Heading4"/>
      </w:pPr>
      <w:r>
        <w:t xml:space="preserve">Appendix D – </w:t>
      </w:r>
      <w:r w:rsidR="001A2C5A">
        <w:t>Topographical Survey</w:t>
      </w:r>
    </w:p>
    <w:p w:rsidRPr="00910B7A" w:rsidR="00772D0C" w:rsidP="00AE46AC" w:rsidRDefault="00772D0C" w14:paraId="14AF5252" w14:textId="34F6E4B8">
      <w:pPr>
        <w:pStyle w:val="Heading2"/>
        <w:numPr>
          <w:ilvl w:val="0"/>
          <w:numId w:val="0"/>
        </w:numPr>
        <w:ind w:left="1134"/>
      </w:pPr>
    </w:p>
    <w:sectPr w:rsidRPr="00910B7A" w:rsidR="00772D0C" w:rsidSect="00B94C0E">
      <w:headerReference w:type="default" r:id="rId24"/>
      <w:footerReference w:type="default" r:id="rId25"/>
      <w:endnotePr>
        <w:numFmt w:val="decimal"/>
      </w:endnotePr>
      <w:type w:val="oddPage"/>
      <w:pgSz w:w="11909" w:h="16834" w:orient="portrait" w:code="9"/>
      <w:pgMar w:top="1470" w:right="1151" w:bottom="1440" w:left="1151" w:header="567" w:footer="28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D4BB7" w:rsidRDefault="00DD4BB7" w14:paraId="68A7C850" w14:textId="77777777">
      <w:pPr>
        <w:spacing w:after="0"/>
      </w:pPr>
      <w:r>
        <w:separator/>
      </w:r>
    </w:p>
  </w:endnote>
  <w:endnote w:type="continuationSeparator" w:id="0">
    <w:p w:rsidR="00DD4BB7" w:rsidRDefault="00DD4BB7" w14:paraId="699EA493" w14:textId="77777777">
      <w:pPr>
        <w:spacing w:after="0"/>
      </w:pPr>
      <w:r>
        <w:continuationSeparator/>
      </w:r>
    </w:p>
  </w:endnote>
  <w:endnote w:type="continuationNotice" w:id="1">
    <w:p w:rsidR="00DD4BB7" w:rsidRDefault="00DD4BB7" w14:paraId="0E5FEAF7"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31FE" w:rsidRDefault="001F31FE" w14:paraId="03973F5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31FE" w:rsidRDefault="001F31FE" w14:paraId="41FA547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31FE" w:rsidRDefault="001F31FE" w14:paraId="6510546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0A224E" w:rsidR="00B430DF" w:rsidRDefault="00B430DF" w14:paraId="7F30991F" w14:textId="77777777">
    <w:pPr>
      <w:pBdr>
        <w:top w:val="single" w:color="auto" w:sz="4" w:space="1"/>
      </w:pBdr>
      <w:tabs>
        <w:tab w:val="center" w:pos="4320"/>
        <w:tab w:val="right" w:pos="9540"/>
      </w:tabs>
      <w:rPr>
        <w:sz w:val="20"/>
        <w:szCs w:val="20"/>
      </w:rPr>
    </w:pPr>
    <w:r>
      <w:rPr>
        <w:noProof/>
        <w:sz w:val="22"/>
        <w:lang w:eastAsia="en-GB"/>
      </w:rPr>
      <w:drawing>
        <wp:inline distT="0" distB="0" distL="0" distR="0" wp14:anchorId="672C0CD1" wp14:editId="1FF4A510">
          <wp:extent cx="1628775" cy="333375"/>
          <wp:effectExtent l="19050" t="0" r="9525" b="0"/>
          <wp:docPr id="841124074" name="Picture 841124074"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tional Grid"/>
                  <pic:cNvPicPr>
                    <a:picLocks noChangeAspect="1" noChangeArrowheads="1"/>
                  </pic:cNvPicPr>
                </pic:nvPicPr>
                <pic:blipFill>
                  <a:blip r:embed="rId1">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r>
      <w:rPr>
        <w:sz w:val="22"/>
      </w:rPr>
      <w:tab/>
    </w:r>
    <w:r>
      <w:rPr>
        <w:sz w:val="22"/>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sdt>
    <w:sdtPr>
      <w:id w:val="499772913"/>
      <w:docPartObj>
        <w:docPartGallery w:val="Page Numbers (Bottom of Page)"/>
        <w:docPartUnique/>
      </w:docPartObj>
    </w:sdtPr>
    <w:sdtEndPr>
      <w:rPr>
        <w:noProof/>
      </w:rPr>
    </w:sdtEndPr>
    <w:sdtContent>
      <w:p w:rsidRPr="00F078A3" w:rsidR="00B430DF" w:rsidP="00F078A3" w:rsidRDefault="00B430DF" w14:paraId="37FFEA2C" w14:textId="77777777">
        <w:pPr>
          <w:pStyle w:val="Footer"/>
          <w:pBdr>
            <w:top w:val="single" w:color="auto" w:sz="4" w:space="1"/>
          </w:pBdr>
        </w:pPr>
        <w:r>
          <w:rPr>
            <w:noProof/>
            <w:sz w:val="22"/>
            <w:lang w:eastAsia="en-GB"/>
          </w:rPr>
          <w:drawing>
            <wp:inline distT="0" distB="0" distL="0" distR="0" wp14:anchorId="076D2950" wp14:editId="01D69505">
              <wp:extent cx="1628775" cy="333375"/>
              <wp:effectExtent l="19050" t="0" r="9525" b="0"/>
              <wp:docPr id="6" name="Picture 6"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tional Grid"/>
                      <pic:cNvPicPr>
                        <a:picLocks noChangeAspect="1" noChangeArrowheads="1"/>
                      </pic:cNvPicPr>
                    </pic:nvPicPr>
                    <pic:blipFill>
                      <a:blip r:embed="rId1">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r>
          <w:tab/>
        </w:r>
        <w:r>
          <w:tab/>
        </w:r>
        <w:r>
          <w:tab/>
        </w:r>
        <w:r>
          <w:fldChar w:fldCharType="begin"/>
        </w:r>
        <w:r>
          <w:instrText xml:space="preserve"> PAGE   \* MERGEFORMAT </w:instrText>
        </w:r>
        <w:r>
          <w:fldChar w:fldCharType="separate"/>
        </w:r>
        <w:r w:rsidR="000706C6">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D4BB7" w:rsidRDefault="00DD4BB7" w14:paraId="74176DE8" w14:textId="77777777">
      <w:pPr>
        <w:spacing w:after="0"/>
      </w:pPr>
      <w:r>
        <w:separator/>
      </w:r>
    </w:p>
  </w:footnote>
  <w:footnote w:type="continuationSeparator" w:id="0">
    <w:p w:rsidR="00DD4BB7" w:rsidRDefault="00DD4BB7" w14:paraId="56699B7C" w14:textId="77777777">
      <w:pPr>
        <w:spacing w:after="0"/>
      </w:pPr>
      <w:r>
        <w:continuationSeparator/>
      </w:r>
    </w:p>
  </w:footnote>
  <w:footnote w:type="continuationNotice" w:id="1">
    <w:p w:rsidR="00DD4BB7" w:rsidRDefault="00DD4BB7" w14:paraId="19AB6C93" w14:textId="77777777">
      <w:pPr>
        <w:spacing w:after="0"/>
      </w:pPr>
    </w:p>
  </w:footnote>
  <w:footnote w:id="2">
    <w:p w:rsidR="002B2639" w:rsidP="002B2639" w:rsidRDefault="002B2639" w14:paraId="3927A044" w14:textId="77777777">
      <w:pPr>
        <w:pStyle w:val="FootnoteText"/>
      </w:pPr>
      <w:r>
        <w:rPr>
          <w:rStyle w:val="FootnoteReference"/>
        </w:rPr>
        <w:footnoteRef/>
      </w:r>
      <w:r>
        <w:t xml:space="preserve"> </w:t>
      </w:r>
      <w:r w:rsidRPr="00663E7A">
        <w:t>https://haringey.gov.uk/sites/default/files/2024-01/final_haringey_local_plan_2017_online.pdf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31FE" w:rsidRDefault="001F31FE" w14:paraId="5EC5798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31FE" w:rsidRDefault="001F31FE" w14:paraId="545BF08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31FE" w:rsidRDefault="001F31FE" w14:paraId="3F17A87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0DF" w:rsidRDefault="00B430DF" w14:paraId="4A2F75E2" w14:textId="77777777">
    <w:pPr>
      <w:pBdr>
        <w:bottom w:val="single" w:color="auto" w:sz="4" w:space="1"/>
      </w:pBdr>
      <w:tabs>
        <w:tab w:val="center" w:pos="4320"/>
        <w:tab w:val="right" w:pos="864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LRTable"/>
      <w:tblW w:w="0" w:type="auto"/>
      <w:jc w:val="right"/>
      <w:tblBorders>
        <w:top w:val="none" w:color="auto" w:sz="0" w:space="0"/>
        <w:bottom w:val="none" w:color="auto" w:sz="0" w:space="0"/>
        <w:insideH w:val="none" w:color="auto" w:sz="0" w:space="0"/>
      </w:tblBorders>
      <w:tblCellMar>
        <w:left w:w="0" w:type="dxa"/>
        <w:right w:w="0" w:type="dxa"/>
      </w:tblCellMar>
      <w:tblLook w:val="04A0" w:firstRow="1" w:lastRow="0" w:firstColumn="1" w:lastColumn="0" w:noHBand="0" w:noVBand="1"/>
    </w:tblPr>
    <w:tblGrid>
      <w:gridCol w:w="6"/>
    </w:tblGrid>
    <w:tr w:rsidR="00B430DF" w:rsidTr="005B6C46" w14:paraId="0C77356B" w14:textId="77777777">
      <w:trPr>
        <w:cnfStyle w:val="100000000000" w:firstRow="1" w:lastRow="0" w:firstColumn="0" w:lastColumn="0" w:oddVBand="0" w:evenVBand="0" w:oddHBand="0" w:evenHBand="0" w:firstRowFirstColumn="0" w:firstRowLastColumn="0" w:lastRowFirstColumn="0" w:lastRowLastColumn="0"/>
        <w:jc w:val="right"/>
      </w:trPr>
      <w:tc>
        <w:tcPr>
          <w:tcW w:w="0" w:type="auto"/>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rsidRPr="00A42294" w:rsidR="00B430DF" w:rsidP="005B6C46" w:rsidRDefault="00B430DF" w14:paraId="75BDC68E" w14:textId="77777777">
          <w:pPr>
            <w:pStyle w:val="HeaderTHUMBNAIL"/>
            <w:jc w:val="right"/>
            <w:rPr>
              <w:b w:val="0"/>
            </w:rPr>
          </w:pPr>
        </w:p>
      </w:tc>
    </w:tr>
  </w:tbl>
  <w:p w:rsidR="00B430DF" w:rsidP="3071F6C5" w:rsidRDefault="00B430DF" w14:paraId="0E7F98C4" w14:textId="5B4C1F1F">
    <w:pPr>
      <w:pBdr>
        <w:bottom w:val="single" w:color="auto" w:sz="4" w:space="1"/>
      </w:pBdr>
      <w:tabs>
        <w:tab w:val="right" w:pos="9540"/>
      </w:tabs>
      <w:spacing w:after="0"/>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676C028"/>
    <w:lvl w:ilvl="0">
      <w:start w:val="1"/>
      <w:numFmt w:val="bullet"/>
      <w:pStyle w:val="ListBullet2"/>
      <w:lvlText w:val="o"/>
      <w:lvlJc w:val="left"/>
      <w:pPr>
        <w:tabs>
          <w:tab w:val="num" w:pos="360"/>
        </w:tabs>
        <w:ind w:left="1728" w:hanging="360"/>
      </w:pPr>
      <w:rPr>
        <w:rFonts w:hint="default" w:ascii="Courier New" w:hAnsi="Courier New"/>
      </w:rPr>
    </w:lvl>
  </w:abstractNum>
  <w:abstractNum w:abstractNumId="1" w15:restartNumberingAfterBreak="0">
    <w:nsid w:val="08C72DBB"/>
    <w:multiLevelType w:val="hybridMultilevel"/>
    <w:tmpl w:val="EF786F44"/>
    <w:lvl w:ilvl="0" w:tplc="0D3644D0">
      <w:start w:val="1"/>
      <w:numFmt w:val="bullet"/>
      <w:lvlText w:val=""/>
      <w:lvlJc w:val="left"/>
      <w:pPr>
        <w:ind w:left="1800" w:hanging="360"/>
      </w:pPr>
      <w:rPr>
        <w:rFonts w:hint="default" w:ascii="Wingdings" w:hAnsi="Wingdings"/>
      </w:rPr>
    </w:lvl>
    <w:lvl w:ilvl="1" w:tplc="619C1292">
      <w:start w:val="1"/>
      <w:numFmt w:val="bullet"/>
      <w:lvlText w:val="o"/>
      <w:lvlJc w:val="left"/>
      <w:pPr>
        <w:ind w:left="2520" w:hanging="360"/>
      </w:pPr>
      <w:rPr>
        <w:rFonts w:hint="default" w:ascii="Courier New" w:hAnsi="Courier New"/>
      </w:rPr>
    </w:lvl>
    <w:lvl w:ilvl="2" w:tplc="F1AA933E">
      <w:start w:val="1"/>
      <w:numFmt w:val="bullet"/>
      <w:lvlText w:val=""/>
      <w:lvlJc w:val="left"/>
      <w:pPr>
        <w:ind w:left="3240" w:hanging="360"/>
      </w:pPr>
      <w:rPr>
        <w:rFonts w:hint="default" w:ascii="Wingdings" w:hAnsi="Wingdings"/>
      </w:rPr>
    </w:lvl>
    <w:lvl w:ilvl="3" w:tplc="27C04A94">
      <w:start w:val="1"/>
      <w:numFmt w:val="bullet"/>
      <w:lvlText w:val=""/>
      <w:lvlJc w:val="left"/>
      <w:pPr>
        <w:ind w:left="3960" w:hanging="360"/>
      </w:pPr>
      <w:rPr>
        <w:rFonts w:hint="default" w:ascii="Symbol" w:hAnsi="Symbol"/>
      </w:rPr>
    </w:lvl>
    <w:lvl w:ilvl="4" w:tplc="5FEA2446">
      <w:start w:val="1"/>
      <w:numFmt w:val="bullet"/>
      <w:lvlText w:val="o"/>
      <w:lvlJc w:val="left"/>
      <w:pPr>
        <w:ind w:left="4680" w:hanging="360"/>
      </w:pPr>
      <w:rPr>
        <w:rFonts w:hint="default" w:ascii="Courier New" w:hAnsi="Courier New"/>
      </w:rPr>
    </w:lvl>
    <w:lvl w:ilvl="5" w:tplc="E39EB242">
      <w:start w:val="1"/>
      <w:numFmt w:val="bullet"/>
      <w:lvlText w:val=""/>
      <w:lvlJc w:val="left"/>
      <w:pPr>
        <w:ind w:left="5400" w:hanging="360"/>
      </w:pPr>
      <w:rPr>
        <w:rFonts w:hint="default" w:ascii="Wingdings" w:hAnsi="Wingdings"/>
      </w:rPr>
    </w:lvl>
    <w:lvl w:ilvl="6" w:tplc="456007E8">
      <w:start w:val="1"/>
      <w:numFmt w:val="bullet"/>
      <w:lvlText w:val=""/>
      <w:lvlJc w:val="left"/>
      <w:pPr>
        <w:ind w:left="6120" w:hanging="360"/>
      </w:pPr>
      <w:rPr>
        <w:rFonts w:hint="default" w:ascii="Symbol" w:hAnsi="Symbol"/>
      </w:rPr>
    </w:lvl>
    <w:lvl w:ilvl="7" w:tplc="C1042672">
      <w:start w:val="1"/>
      <w:numFmt w:val="bullet"/>
      <w:lvlText w:val="o"/>
      <w:lvlJc w:val="left"/>
      <w:pPr>
        <w:ind w:left="6840" w:hanging="360"/>
      </w:pPr>
      <w:rPr>
        <w:rFonts w:hint="default" w:ascii="Courier New" w:hAnsi="Courier New"/>
      </w:rPr>
    </w:lvl>
    <w:lvl w:ilvl="8" w:tplc="692AF880">
      <w:start w:val="1"/>
      <w:numFmt w:val="bullet"/>
      <w:lvlText w:val=""/>
      <w:lvlJc w:val="left"/>
      <w:pPr>
        <w:ind w:left="7560" w:hanging="360"/>
      </w:pPr>
      <w:rPr>
        <w:rFonts w:hint="default" w:ascii="Wingdings" w:hAnsi="Wingdings"/>
      </w:rPr>
    </w:lvl>
  </w:abstractNum>
  <w:abstractNum w:abstractNumId="2" w15:restartNumberingAfterBreak="0">
    <w:nsid w:val="0A7F4E72"/>
    <w:multiLevelType w:val="hybridMultilevel"/>
    <w:tmpl w:val="5D3AFC06"/>
    <w:lvl w:ilvl="0" w:tplc="12D000FA">
      <w:start w:val="1"/>
      <w:numFmt w:val="bullet"/>
      <w:pStyle w:val="ListBullet1"/>
      <w:lvlText w:val=""/>
      <w:lvlJc w:val="left"/>
      <w:pPr>
        <w:tabs>
          <w:tab w:val="num" w:pos="1368"/>
        </w:tabs>
        <w:ind w:left="1368"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C4D1977"/>
    <w:multiLevelType w:val="hybridMultilevel"/>
    <w:tmpl w:val="29F4E618"/>
    <w:lvl w:ilvl="0" w:tplc="F7FAD6D6">
      <w:start w:val="4"/>
      <w:numFmt w:val="bullet"/>
      <w:lvlText w:val="-"/>
      <w:lvlJc w:val="left"/>
      <w:pPr>
        <w:ind w:left="2628" w:hanging="360"/>
      </w:pPr>
      <w:rPr>
        <w:rFonts w:hint="default" w:ascii="Arial" w:hAnsi="Arial" w:eastAsia="Times New Roman" w:cs="Arial"/>
      </w:rPr>
    </w:lvl>
    <w:lvl w:ilvl="1" w:tplc="08090001">
      <w:start w:val="1"/>
      <w:numFmt w:val="bullet"/>
      <w:lvlText w:val=""/>
      <w:lvlJc w:val="left"/>
      <w:pPr>
        <w:ind w:left="1854" w:hanging="360"/>
      </w:pPr>
      <w:rPr>
        <w:rFonts w:hint="default" w:ascii="Symbol" w:hAnsi="Symbol"/>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4" w15:restartNumberingAfterBreak="0">
    <w:nsid w:val="115651F9"/>
    <w:multiLevelType w:val="hybridMultilevel"/>
    <w:tmpl w:val="58EE1CD2"/>
    <w:lvl w:ilvl="0" w:tplc="FC92FF06">
      <w:start w:val="1"/>
      <w:numFmt w:val="bullet"/>
      <w:lvlText w:val=""/>
      <w:lvlJc w:val="left"/>
      <w:pPr>
        <w:ind w:left="1494" w:hanging="360"/>
      </w:pPr>
      <w:rPr>
        <w:rFonts w:hint="default" w:ascii="Symbol" w:hAnsi="Symbol"/>
      </w:rPr>
    </w:lvl>
    <w:lvl w:ilvl="1" w:tplc="4A9E1F7E">
      <w:start w:val="1"/>
      <w:numFmt w:val="bullet"/>
      <w:lvlText w:val="o"/>
      <w:lvlJc w:val="left"/>
      <w:pPr>
        <w:ind w:left="2214" w:hanging="360"/>
      </w:pPr>
      <w:rPr>
        <w:rFonts w:hint="default" w:ascii="Courier New" w:hAnsi="Courier New"/>
      </w:rPr>
    </w:lvl>
    <w:lvl w:ilvl="2" w:tplc="7E560B76">
      <w:start w:val="1"/>
      <w:numFmt w:val="bullet"/>
      <w:lvlText w:val=""/>
      <w:lvlJc w:val="left"/>
      <w:pPr>
        <w:ind w:left="2934" w:hanging="360"/>
      </w:pPr>
      <w:rPr>
        <w:rFonts w:hint="default" w:ascii="Wingdings" w:hAnsi="Wingdings"/>
      </w:rPr>
    </w:lvl>
    <w:lvl w:ilvl="3" w:tplc="06B22E62">
      <w:start w:val="1"/>
      <w:numFmt w:val="bullet"/>
      <w:lvlText w:val=""/>
      <w:lvlJc w:val="left"/>
      <w:pPr>
        <w:ind w:left="3654" w:hanging="360"/>
      </w:pPr>
      <w:rPr>
        <w:rFonts w:hint="default" w:ascii="Symbol" w:hAnsi="Symbol"/>
      </w:rPr>
    </w:lvl>
    <w:lvl w:ilvl="4" w:tplc="D6F4D3E2">
      <w:start w:val="1"/>
      <w:numFmt w:val="bullet"/>
      <w:lvlText w:val="o"/>
      <w:lvlJc w:val="left"/>
      <w:pPr>
        <w:ind w:left="4374" w:hanging="360"/>
      </w:pPr>
      <w:rPr>
        <w:rFonts w:hint="default" w:ascii="Courier New" w:hAnsi="Courier New"/>
      </w:rPr>
    </w:lvl>
    <w:lvl w:ilvl="5" w:tplc="2EF836E8">
      <w:start w:val="1"/>
      <w:numFmt w:val="bullet"/>
      <w:lvlText w:val=""/>
      <w:lvlJc w:val="left"/>
      <w:pPr>
        <w:ind w:left="5094" w:hanging="360"/>
      </w:pPr>
      <w:rPr>
        <w:rFonts w:hint="default" w:ascii="Wingdings" w:hAnsi="Wingdings"/>
      </w:rPr>
    </w:lvl>
    <w:lvl w:ilvl="6" w:tplc="B192BE92">
      <w:start w:val="1"/>
      <w:numFmt w:val="bullet"/>
      <w:lvlText w:val=""/>
      <w:lvlJc w:val="left"/>
      <w:pPr>
        <w:ind w:left="5814" w:hanging="360"/>
      </w:pPr>
      <w:rPr>
        <w:rFonts w:hint="default" w:ascii="Symbol" w:hAnsi="Symbol"/>
      </w:rPr>
    </w:lvl>
    <w:lvl w:ilvl="7" w:tplc="67860F72">
      <w:start w:val="1"/>
      <w:numFmt w:val="bullet"/>
      <w:lvlText w:val="o"/>
      <w:lvlJc w:val="left"/>
      <w:pPr>
        <w:ind w:left="6534" w:hanging="360"/>
      </w:pPr>
      <w:rPr>
        <w:rFonts w:hint="default" w:ascii="Courier New" w:hAnsi="Courier New"/>
      </w:rPr>
    </w:lvl>
    <w:lvl w:ilvl="8" w:tplc="C99627F0">
      <w:start w:val="1"/>
      <w:numFmt w:val="bullet"/>
      <w:lvlText w:val=""/>
      <w:lvlJc w:val="left"/>
      <w:pPr>
        <w:ind w:left="7254" w:hanging="360"/>
      </w:pPr>
      <w:rPr>
        <w:rFonts w:hint="default" w:ascii="Wingdings" w:hAnsi="Wingdings"/>
      </w:rPr>
    </w:lvl>
  </w:abstractNum>
  <w:abstractNum w:abstractNumId="5" w15:restartNumberingAfterBreak="0">
    <w:nsid w:val="1486CBEC"/>
    <w:multiLevelType w:val="hybridMultilevel"/>
    <w:tmpl w:val="8AF2032E"/>
    <w:lvl w:ilvl="0" w:tplc="5E40342E">
      <w:start w:val="1"/>
      <w:numFmt w:val="bullet"/>
      <w:lvlText w:val="o"/>
      <w:lvlJc w:val="left"/>
      <w:pPr>
        <w:ind w:left="1800" w:hanging="360"/>
      </w:pPr>
      <w:rPr>
        <w:rFonts w:hint="default" w:ascii="Courier New" w:hAnsi="Courier New"/>
      </w:rPr>
    </w:lvl>
    <w:lvl w:ilvl="1" w:tplc="17381F9C">
      <w:start w:val="1"/>
      <w:numFmt w:val="bullet"/>
      <w:lvlText w:val="o"/>
      <w:lvlJc w:val="left"/>
      <w:pPr>
        <w:ind w:left="2520" w:hanging="360"/>
      </w:pPr>
      <w:rPr>
        <w:rFonts w:hint="default" w:ascii="Courier New" w:hAnsi="Courier New"/>
      </w:rPr>
    </w:lvl>
    <w:lvl w:ilvl="2" w:tplc="F40AC430">
      <w:start w:val="1"/>
      <w:numFmt w:val="bullet"/>
      <w:lvlText w:val=""/>
      <w:lvlJc w:val="left"/>
      <w:pPr>
        <w:ind w:left="3240" w:hanging="360"/>
      </w:pPr>
      <w:rPr>
        <w:rFonts w:hint="default" w:ascii="Wingdings" w:hAnsi="Wingdings"/>
      </w:rPr>
    </w:lvl>
    <w:lvl w:ilvl="3" w:tplc="03D2F89C">
      <w:start w:val="1"/>
      <w:numFmt w:val="bullet"/>
      <w:lvlText w:val=""/>
      <w:lvlJc w:val="left"/>
      <w:pPr>
        <w:ind w:left="3960" w:hanging="360"/>
      </w:pPr>
      <w:rPr>
        <w:rFonts w:hint="default" w:ascii="Symbol" w:hAnsi="Symbol"/>
      </w:rPr>
    </w:lvl>
    <w:lvl w:ilvl="4" w:tplc="18445788">
      <w:start w:val="1"/>
      <w:numFmt w:val="bullet"/>
      <w:lvlText w:val="o"/>
      <w:lvlJc w:val="left"/>
      <w:pPr>
        <w:ind w:left="4680" w:hanging="360"/>
      </w:pPr>
      <w:rPr>
        <w:rFonts w:hint="default" w:ascii="Courier New" w:hAnsi="Courier New"/>
      </w:rPr>
    </w:lvl>
    <w:lvl w:ilvl="5" w:tplc="5D9C94CC">
      <w:start w:val="1"/>
      <w:numFmt w:val="bullet"/>
      <w:lvlText w:val=""/>
      <w:lvlJc w:val="left"/>
      <w:pPr>
        <w:ind w:left="5400" w:hanging="360"/>
      </w:pPr>
      <w:rPr>
        <w:rFonts w:hint="default" w:ascii="Wingdings" w:hAnsi="Wingdings"/>
      </w:rPr>
    </w:lvl>
    <w:lvl w:ilvl="6" w:tplc="EA7AECBE">
      <w:start w:val="1"/>
      <w:numFmt w:val="bullet"/>
      <w:lvlText w:val=""/>
      <w:lvlJc w:val="left"/>
      <w:pPr>
        <w:ind w:left="6120" w:hanging="360"/>
      </w:pPr>
      <w:rPr>
        <w:rFonts w:hint="default" w:ascii="Symbol" w:hAnsi="Symbol"/>
      </w:rPr>
    </w:lvl>
    <w:lvl w:ilvl="7" w:tplc="C68802B2">
      <w:start w:val="1"/>
      <w:numFmt w:val="bullet"/>
      <w:lvlText w:val="o"/>
      <w:lvlJc w:val="left"/>
      <w:pPr>
        <w:ind w:left="6840" w:hanging="360"/>
      </w:pPr>
      <w:rPr>
        <w:rFonts w:hint="default" w:ascii="Courier New" w:hAnsi="Courier New"/>
      </w:rPr>
    </w:lvl>
    <w:lvl w:ilvl="8" w:tplc="A86820C0">
      <w:start w:val="1"/>
      <w:numFmt w:val="bullet"/>
      <w:lvlText w:val=""/>
      <w:lvlJc w:val="left"/>
      <w:pPr>
        <w:ind w:left="7560" w:hanging="360"/>
      </w:pPr>
      <w:rPr>
        <w:rFonts w:hint="default" w:ascii="Wingdings" w:hAnsi="Wingdings"/>
      </w:rPr>
    </w:lvl>
  </w:abstractNum>
  <w:abstractNum w:abstractNumId="6" w15:restartNumberingAfterBreak="0">
    <w:nsid w:val="1C15F625"/>
    <w:multiLevelType w:val="hybridMultilevel"/>
    <w:tmpl w:val="D7705D94"/>
    <w:lvl w:ilvl="0" w:tplc="55507370">
      <w:start w:val="1"/>
      <w:numFmt w:val="bullet"/>
      <w:lvlText w:val="o"/>
      <w:lvlJc w:val="left"/>
      <w:pPr>
        <w:ind w:left="1494" w:hanging="360"/>
      </w:pPr>
      <w:rPr>
        <w:rFonts w:hint="default" w:ascii="Courier New" w:hAnsi="Courier New"/>
      </w:rPr>
    </w:lvl>
    <w:lvl w:ilvl="1" w:tplc="EB84C6A0">
      <w:start w:val="1"/>
      <w:numFmt w:val="bullet"/>
      <w:lvlText w:val="o"/>
      <w:lvlJc w:val="left"/>
      <w:pPr>
        <w:ind w:left="2214" w:hanging="360"/>
      </w:pPr>
      <w:rPr>
        <w:rFonts w:hint="default" w:ascii="Courier New" w:hAnsi="Courier New"/>
      </w:rPr>
    </w:lvl>
    <w:lvl w:ilvl="2" w:tplc="9D4E4FAC">
      <w:start w:val="1"/>
      <w:numFmt w:val="bullet"/>
      <w:lvlText w:val=""/>
      <w:lvlJc w:val="left"/>
      <w:pPr>
        <w:ind w:left="2934" w:hanging="360"/>
      </w:pPr>
      <w:rPr>
        <w:rFonts w:hint="default" w:ascii="Wingdings" w:hAnsi="Wingdings"/>
      </w:rPr>
    </w:lvl>
    <w:lvl w:ilvl="3" w:tplc="CEE4BB20">
      <w:start w:val="1"/>
      <w:numFmt w:val="bullet"/>
      <w:lvlText w:val=""/>
      <w:lvlJc w:val="left"/>
      <w:pPr>
        <w:ind w:left="3654" w:hanging="360"/>
      </w:pPr>
      <w:rPr>
        <w:rFonts w:hint="default" w:ascii="Symbol" w:hAnsi="Symbol"/>
      </w:rPr>
    </w:lvl>
    <w:lvl w:ilvl="4" w:tplc="566E46FE">
      <w:start w:val="1"/>
      <w:numFmt w:val="bullet"/>
      <w:lvlText w:val="o"/>
      <w:lvlJc w:val="left"/>
      <w:pPr>
        <w:ind w:left="4374" w:hanging="360"/>
      </w:pPr>
      <w:rPr>
        <w:rFonts w:hint="default" w:ascii="Courier New" w:hAnsi="Courier New"/>
      </w:rPr>
    </w:lvl>
    <w:lvl w:ilvl="5" w:tplc="0C9E6DC0">
      <w:start w:val="1"/>
      <w:numFmt w:val="bullet"/>
      <w:lvlText w:val=""/>
      <w:lvlJc w:val="left"/>
      <w:pPr>
        <w:ind w:left="5094" w:hanging="360"/>
      </w:pPr>
      <w:rPr>
        <w:rFonts w:hint="default" w:ascii="Wingdings" w:hAnsi="Wingdings"/>
      </w:rPr>
    </w:lvl>
    <w:lvl w:ilvl="6" w:tplc="CAF4927E">
      <w:start w:val="1"/>
      <w:numFmt w:val="bullet"/>
      <w:lvlText w:val=""/>
      <w:lvlJc w:val="left"/>
      <w:pPr>
        <w:ind w:left="5814" w:hanging="360"/>
      </w:pPr>
      <w:rPr>
        <w:rFonts w:hint="default" w:ascii="Symbol" w:hAnsi="Symbol"/>
      </w:rPr>
    </w:lvl>
    <w:lvl w:ilvl="7" w:tplc="58D43A62">
      <w:start w:val="1"/>
      <w:numFmt w:val="bullet"/>
      <w:lvlText w:val="o"/>
      <w:lvlJc w:val="left"/>
      <w:pPr>
        <w:ind w:left="6534" w:hanging="360"/>
      </w:pPr>
      <w:rPr>
        <w:rFonts w:hint="default" w:ascii="Courier New" w:hAnsi="Courier New"/>
      </w:rPr>
    </w:lvl>
    <w:lvl w:ilvl="8" w:tplc="4CC0C1B0">
      <w:start w:val="1"/>
      <w:numFmt w:val="bullet"/>
      <w:lvlText w:val=""/>
      <w:lvlJc w:val="left"/>
      <w:pPr>
        <w:ind w:left="7254" w:hanging="360"/>
      </w:pPr>
      <w:rPr>
        <w:rFonts w:hint="default" w:ascii="Wingdings" w:hAnsi="Wingdings"/>
      </w:rPr>
    </w:lvl>
  </w:abstractNum>
  <w:abstractNum w:abstractNumId="7" w15:restartNumberingAfterBreak="0">
    <w:nsid w:val="1E9E816E"/>
    <w:multiLevelType w:val="hybridMultilevel"/>
    <w:tmpl w:val="3C38942E"/>
    <w:lvl w:ilvl="0" w:tplc="4B9294A2">
      <w:start w:val="1"/>
      <w:numFmt w:val="bullet"/>
      <w:lvlText w:val=""/>
      <w:lvlJc w:val="left"/>
      <w:pPr>
        <w:ind w:left="1494" w:hanging="360"/>
      </w:pPr>
      <w:rPr>
        <w:rFonts w:hint="default" w:ascii="Symbol" w:hAnsi="Symbol"/>
      </w:rPr>
    </w:lvl>
    <w:lvl w:ilvl="1" w:tplc="AA86765E">
      <w:start w:val="1"/>
      <w:numFmt w:val="bullet"/>
      <w:lvlText w:val="o"/>
      <w:lvlJc w:val="left"/>
      <w:pPr>
        <w:ind w:left="2214" w:hanging="360"/>
      </w:pPr>
      <w:rPr>
        <w:rFonts w:hint="default" w:ascii="Courier New" w:hAnsi="Courier New"/>
      </w:rPr>
    </w:lvl>
    <w:lvl w:ilvl="2" w:tplc="92CC49D4">
      <w:start w:val="1"/>
      <w:numFmt w:val="bullet"/>
      <w:lvlText w:val=""/>
      <w:lvlJc w:val="left"/>
      <w:pPr>
        <w:ind w:left="2934" w:hanging="360"/>
      </w:pPr>
      <w:rPr>
        <w:rFonts w:hint="default" w:ascii="Wingdings" w:hAnsi="Wingdings"/>
      </w:rPr>
    </w:lvl>
    <w:lvl w:ilvl="3" w:tplc="C55CEDCC">
      <w:start w:val="1"/>
      <w:numFmt w:val="bullet"/>
      <w:lvlText w:val=""/>
      <w:lvlJc w:val="left"/>
      <w:pPr>
        <w:ind w:left="3654" w:hanging="360"/>
      </w:pPr>
      <w:rPr>
        <w:rFonts w:hint="default" w:ascii="Symbol" w:hAnsi="Symbol"/>
      </w:rPr>
    </w:lvl>
    <w:lvl w:ilvl="4" w:tplc="2F508548">
      <w:start w:val="1"/>
      <w:numFmt w:val="bullet"/>
      <w:lvlText w:val="o"/>
      <w:lvlJc w:val="left"/>
      <w:pPr>
        <w:ind w:left="4374" w:hanging="360"/>
      </w:pPr>
      <w:rPr>
        <w:rFonts w:hint="default" w:ascii="Courier New" w:hAnsi="Courier New"/>
      </w:rPr>
    </w:lvl>
    <w:lvl w:ilvl="5" w:tplc="AADC657A">
      <w:start w:val="1"/>
      <w:numFmt w:val="bullet"/>
      <w:lvlText w:val=""/>
      <w:lvlJc w:val="left"/>
      <w:pPr>
        <w:ind w:left="5094" w:hanging="360"/>
      </w:pPr>
      <w:rPr>
        <w:rFonts w:hint="default" w:ascii="Wingdings" w:hAnsi="Wingdings"/>
      </w:rPr>
    </w:lvl>
    <w:lvl w:ilvl="6" w:tplc="4E84B7C2">
      <w:start w:val="1"/>
      <w:numFmt w:val="bullet"/>
      <w:lvlText w:val=""/>
      <w:lvlJc w:val="left"/>
      <w:pPr>
        <w:ind w:left="5814" w:hanging="360"/>
      </w:pPr>
      <w:rPr>
        <w:rFonts w:hint="default" w:ascii="Symbol" w:hAnsi="Symbol"/>
      </w:rPr>
    </w:lvl>
    <w:lvl w:ilvl="7" w:tplc="393AC770">
      <w:start w:val="1"/>
      <w:numFmt w:val="bullet"/>
      <w:lvlText w:val="o"/>
      <w:lvlJc w:val="left"/>
      <w:pPr>
        <w:ind w:left="6534" w:hanging="360"/>
      </w:pPr>
      <w:rPr>
        <w:rFonts w:hint="default" w:ascii="Courier New" w:hAnsi="Courier New"/>
      </w:rPr>
    </w:lvl>
    <w:lvl w:ilvl="8" w:tplc="A9C2185C">
      <w:start w:val="1"/>
      <w:numFmt w:val="bullet"/>
      <w:lvlText w:val=""/>
      <w:lvlJc w:val="left"/>
      <w:pPr>
        <w:ind w:left="7254" w:hanging="360"/>
      </w:pPr>
      <w:rPr>
        <w:rFonts w:hint="default" w:ascii="Wingdings" w:hAnsi="Wingdings"/>
      </w:rPr>
    </w:lvl>
  </w:abstractNum>
  <w:abstractNum w:abstractNumId="8" w15:restartNumberingAfterBreak="0">
    <w:nsid w:val="1EED2BCF"/>
    <w:multiLevelType w:val="hybridMultilevel"/>
    <w:tmpl w:val="9FE6BA6A"/>
    <w:lvl w:ilvl="0" w:tplc="066EED86">
      <w:start w:val="1"/>
      <w:numFmt w:val="bullet"/>
      <w:pStyle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9" w15:restartNumberingAfterBreak="0">
    <w:nsid w:val="20B45FC4"/>
    <w:multiLevelType w:val="multilevel"/>
    <w:tmpl w:val="EFAAE358"/>
    <w:lvl w:ilvl="0">
      <w:start w:val="1"/>
      <w:numFmt w:val="decimal"/>
      <w:pStyle w:val="PART"/>
      <w:lvlText w:val="PART %1 "/>
      <w:lvlJc w:val="left"/>
      <w:pPr>
        <w:ind w:left="0" w:firstLine="0"/>
      </w:pPr>
      <w:rPr>
        <w:rFonts w:hint="default"/>
      </w:rPr>
    </w:lvl>
    <w:lvl w:ilvl="1">
      <w:start w:val="1"/>
      <w:numFmt w:val="decimal"/>
      <w:lvlText w:val="%1.%2."/>
      <w:lvlJc w:val="left"/>
      <w:pPr>
        <w:tabs>
          <w:tab w:val="num" w:pos="180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0" w15:restartNumberingAfterBreak="0">
    <w:nsid w:val="2AAD692E"/>
    <w:multiLevelType w:val="multilevel"/>
    <w:tmpl w:val="E9088112"/>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rPr>
    </w:lvl>
    <w:lvl w:ilvl="2">
      <w:start w:val="1"/>
      <w:numFmt w:val="decimal"/>
      <w:lvlText w:val="%1.%2.%3"/>
      <w:lvlJc w:val="left"/>
      <w:pPr>
        <w:tabs>
          <w:tab w:val="num" w:pos="1717"/>
        </w:tabs>
        <w:ind w:left="1134" w:hanging="113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1" w15:restartNumberingAfterBreak="0">
    <w:nsid w:val="2AFC3193"/>
    <w:multiLevelType w:val="hybridMultilevel"/>
    <w:tmpl w:val="AC8AB024"/>
    <w:lvl w:ilvl="0" w:tplc="A02EA252">
      <w:start w:val="1"/>
      <w:numFmt w:val="lowerLetter"/>
      <w:pStyle w:val="ContentBulletsLetter"/>
      <w:lvlText w:val="%1)"/>
      <w:lvlJc w:val="left"/>
      <w:pPr>
        <w:ind w:left="1418" w:hanging="851"/>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9930C8"/>
    <w:multiLevelType w:val="hybridMultilevel"/>
    <w:tmpl w:val="5E66C836"/>
    <w:lvl w:ilvl="0" w:tplc="08090001">
      <w:start w:val="1"/>
      <w:numFmt w:val="bullet"/>
      <w:lvlText w:val=""/>
      <w:lvlJc w:val="left"/>
      <w:pPr>
        <w:ind w:left="1854" w:hanging="360"/>
      </w:pPr>
      <w:rPr>
        <w:rFonts w:hint="default" w:ascii="Symbol" w:hAnsi="Symbol"/>
      </w:rPr>
    </w:lvl>
    <w:lvl w:ilvl="1" w:tplc="08090003">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13" w15:restartNumberingAfterBreak="0">
    <w:nsid w:val="2F2C5968"/>
    <w:multiLevelType w:val="hybridMultilevel"/>
    <w:tmpl w:val="758E39C2"/>
    <w:lvl w:ilvl="0" w:tplc="08090001">
      <w:start w:val="1"/>
      <w:numFmt w:val="bullet"/>
      <w:lvlText w:val=""/>
      <w:lvlJc w:val="left"/>
      <w:pPr>
        <w:ind w:left="3600" w:hanging="360"/>
      </w:pPr>
      <w:rPr>
        <w:rFonts w:hint="default" w:ascii="Symbol" w:hAnsi="Symbol"/>
      </w:rPr>
    </w:lvl>
    <w:lvl w:ilvl="1" w:tplc="08090003" w:tentative="1">
      <w:start w:val="1"/>
      <w:numFmt w:val="bullet"/>
      <w:lvlText w:val="o"/>
      <w:lvlJc w:val="left"/>
      <w:pPr>
        <w:ind w:left="4320" w:hanging="360"/>
      </w:pPr>
      <w:rPr>
        <w:rFonts w:hint="default" w:ascii="Courier New" w:hAnsi="Courier New" w:cs="Courier New"/>
      </w:rPr>
    </w:lvl>
    <w:lvl w:ilvl="2" w:tplc="08090005" w:tentative="1">
      <w:start w:val="1"/>
      <w:numFmt w:val="bullet"/>
      <w:lvlText w:val=""/>
      <w:lvlJc w:val="left"/>
      <w:pPr>
        <w:ind w:left="5040" w:hanging="360"/>
      </w:pPr>
      <w:rPr>
        <w:rFonts w:hint="default" w:ascii="Wingdings" w:hAnsi="Wingdings"/>
      </w:rPr>
    </w:lvl>
    <w:lvl w:ilvl="3" w:tplc="08090001" w:tentative="1">
      <w:start w:val="1"/>
      <w:numFmt w:val="bullet"/>
      <w:lvlText w:val=""/>
      <w:lvlJc w:val="left"/>
      <w:pPr>
        <w:ind w:left="5760" w:hanging="360"/>
      </w:pPr>
      <w:rPr>
        <w:rFonts w:hint="default" w:ascii="Symbol" w:hAnsi="Symbol"/>
      </w:rPr>
    </w:lvl>
    <w:lvl w:ilvl="4" w:tplc="08090003" w:tentative="1">
      <w:start w:val="1"/>
      <w:numFmt w:val="bullet"/>
      <w:lvlText w:val="o"/>
      <w:lvlJc w:val="left"/>
      <w:pPr>
        <w:ind w:left="6480" w:hanging="360"/>
      </w:pPr>
      <w:rPr>
        <w:rFonts w:hint="default" w:ascii="Courier New" w:hAnsi="Courier New" w:cs="Courier New"/>
      </w:rPr>
    </w:lvl>
    <w:lvl w:ilvl="5" w:tplc="08090005" w:tentative="1">
      <w:start w:val="1"/>
      <w:numFmt w:val="bullet"/>
      <w:lvlText w:val=""/>
      <w:lvlJc w:val="left"/>
      <w:pPr>
        <w:ind w:left="7200" w:hanging="360"/>
      </w:pPr>
      <w:rPr>
        <w:rFonts w:hint="default" w:ascii="Wingdings" w:hAnsi="Wingdings"/>
      </w:rPr>
    </w:lvl>
    <w:lvl w:ilvl="6" w:tplc="08090001" w:tentative="1">
      <w:start w:val="1"/>
      <w:numFmt w:val="bullet"/>
      <w:lvlText w:val=""/>
      <w:lvlJc w:val="left"/>
      <w:pPr>
        <w:ind w:left="7920" w:hanging="360"/>
      </w:pPr>
      <w:rPr>
        <w:rFonts w:hint="default" w:ascii="Symbol" w:hAnsi="Symbol"/>
      </w:rPr>
    </w:lvl>
    <w:lvl w:ilvl="7" w:tplc="08090003" w:tentative="1">
      <w:start w:val="1"/>
      <w:numFmt w:val="bullet"/>
      <w:lvlText w:val="o"/>
      <w:lvlJc w:val="left"/>
      <w:pPr>
        <w:ind w:left="8640" w:hanging="360"/>
      </w:pPr>
      <w:rPr>
        <w:rFonts w:hint="default" w:ascii="Courier New" w:hAnsi="Courier New" w:cs="Courier New"/>
      </w:rPr>
    </w:lvl>
    <w:lvl w:ilvl="8" w:tplc="08090005" w:tentative="1">
      <w:start w:val="1"/>
      <w:numFmt w:val="bullet"/>
      <w:lvlText w:val=""/>
      <w:lvlJc w:val="left"/>
      <w:pPr>
        <w:ind w:left="9360" w:hanging="360"/>
      </w:pPr>
      <w:rPr>
        <w:rFonts w:hint="default" w:ascii="Wingdings" w:hAnsi="Wingdings"/>
      </w:rPr>
    </w:lvl>
  </w:abstractNum>
  <w:abstractNum w:abstractNumId="14" w15:restartNumberingAfterBreak="0">
    <w:nsid w:val="2FA6257E"/>
    <w:multiLevelType w:val="hybridMultilevel"/>
    <w:tmpl w:val="16C4DD26"/>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15" w15:restartNumberingAfterBreak="0">
    <w:nsid w:val="30600613"/>
    <w:multiLevelType w:val="multilevel"/>
    <w:tmpl w:val="21AE5AF0"/>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rPr>
    </w:lvl>
    <w:lvl w:ilvl="2">
      <w:start w:val="1"/>
      <w:numFmt w:val="bullet"/>
      <w:lvlText w:val=""/>
      <w:lvlJc w:val="left"/>
      <w:pPr>
        <w:ind w:left="360" w:hanging="360"/>
      </w:pPr>
      <w:rPr>
        <w:rFonts w:hint="default" w:ascii="Symbol" w:hAnsi="Symbol"/>
      </w:rPr>
    </w:lvl>
    <w:lvl w:ilvl="3">
      <w:start w:val="1"/>
      <w:numFmt w:val="bullet"/>
      <w:lvlText w:val=""/>
      <w:lvlJc w:val="left"/>
      <w:pPr>
        <w:ind w:left="1854" w:hanging="360"/>
      </w:pPr>
      <w:rPr>
        <w:rFonts w:hint="default" w:ascii="Symbol" w:hAnsi="Symbol"/>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6" w15:restartNumberingAfterBreak="0">
    <w:nsid w:val="30F02200"/>
    <w:multiLevelType w:val="hybridMultilevel"/>
    <w:tmpl w:val="42227D5A"/>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17" w15:restartNumberingAfterBreak="0">
    <w:nsid w:val="35241AE9"/>
    <w:multiLevelType w:val="hybridMultilevel"/>
    <w:tmpl w:val="12165590"/>
    <w:lvl w:ilvl="0" w:tplc="DEEC8BDA">
      <w:start w:val="1"/>
      <w:numFmt w:val="bullet"/>
      <w:lvlText w:val=""/>
      <w:lvlJc w:val="left"/>
      <w:pPr>
        <w:ind w:left="2214" w:hanging="360"/>
      </w:pPr>
      <w:rPr>
        <w:rFonts w:hint="default" w:ascii="Symbol" w:hAnsi="Symbol"/>
      </w:rPr>
    </w:lvl>
    <w:lvl w:ilvl="1" w:tplc="C28AD392">
      <w:start w:val="1"/>
      <w:numFmt w:val="bullet"/>
      <w:lvlText w:val="o"/>
      <w:lvlJc w:val="left"/>
      <w:pPr>
        <w:ind w:left="2934" w:hanging="360"/>
      </w:pPr>
      <w:rPr>
        <w:rFonts w:hint="default" w:ascii="Courier New" w:hAnsi="Courier New"/>
      </w:rPr>
    </w:lvl>
    <w:lvl w:ilvl="2" w:tplc="112AB998">
      <w:start w:val="1"/>
      <w:numFmt w:val="bullet"/>
      <w:lvlText w:val=""/>
      <w:lvlJc w:val="left"/>
      <w:pPr>
        <w:ind w:left="3654" w:hanging="360"/>
      </w:pPr>
      <w:rPr>
        <w:rFonts w:hint="default" w:ascii="Wingdings" w:hAnsi="Wingdings"/>
      </w:rPr>
    </w:lvl>
    <w:lvl w:ilvl="3" w:tplc="A2285AA2">
      <w:start w:val="1"/>
      <w:numFmt w:val="bullet"/>
      <w:lvlText w:val=""/>
      <w:lvlJc w:val="left"/>
      <w:pPr>
        <w:ind w:left="4374" w:hanging="360"/>
      </w:pPr>
      <w:rPr>
        <w:rFonts w:hint="default" w:ascii="Symbol" w:hAnsi="Symbol"/>
      </w:rPr>
    </w:lvl>
    <w:lvl w:ilvl="4" w:tplc="91285840">
      <w:start w:val="1"/>
      <w:numFmt w:val="bullet"/>
      <w:lvlText w:val="o"/>
      <w:lvlJc w:val="left"/>
      <w:pPr>
        <w:ind w:left="5094" w:hanging="360"/>
      </w:pPr>
      <w:rPr>
        <w:rFonts w:hint="default" w:ascii="Courier New" w:hAnsi="Courier New"/>
      </w:rPr>
    </w:lvl>
    <w:lvl w:ilvl="5" w:tplc="0CF45006">
      <w:start w:val="1"/>
      <w:numFmt w:val="bullet"/>
      <w:lvlText w:val=""/>
      <w:lvlJc w:val="left"/>
      <w:pPr>
        <w:ind w:left="5814" w:hanging="360"/>
      </w:pPr>
      <w:rPr>
        <w:rFonts w:hint="default" w:ascii="Wingdings" w:hAnsi="Wingdings"/>
      </w:rPr>
    </w:lvl>
    <w:lvl w:ilvl="6" w:tplc="46E8C9CE">
      <w:start w:val="1"/>
      <w:numFmt w:val="bullet"/>
      <w:lvlText w:val=""/>
      <w:lvlJc w:val="left"/>
      <w:pPr>
        <w:ind w:left="6534" w:hanging="360"/>
      </w:pPr>
      <w:rPr>
        <w:rFonts w:hint="default" w:ascii="Symbol" w:hAnsi="Symbol"/>
      </w:rPr>
    </w:lvl>
    <w:lvl w:ilvl="7" w:tplc="8B6AD2F2">
      <w:start w:val="1"/>
      <w:numFmt w:val="bullet"/>
      <w:lvlText w:val="o"/>
      <w:lvlJc w:val="left"/>
      <w:pPr>
        <w:ind w:left="7254" w:hanging="360"/>
      </w:pPr>
      <w:rPr>
        <w:rFonts w:hint="default" w:ascii="Courier New" w:hAnsi="Courier New"/>
      </w:rPr>
    </w:lvl>
    <w:lvl w:ilvl="8" w:tplc="1FC63762">
      <w:start w:val="1"/>
      <w:numFmt w:val="bullet"/>
      <w:lvlText w:val=""/>
      <w:lvlJc w:val="left"/>
      <w:pPr>
        <w:ind w:left="7974" w:hanging="360"/>
      </w:pPr>
      <w:rPr>
        <w:rFonts w:hint="default" w:ascii="Wingdings" w:hAnsi="Wingdings"/>
      </w:rPr>
    </w:lvl>
  </w:abstractNum>
  <w:abstractNum w:abstractNumId="18" w15:restartNumberingAfterBreak="0">
    <w:nsid w:val="35BE6D83"/>
    <w:multiLevelType w:val="hybridMultilevel"/>
    <w:tmpl w:val="31ECB7B2"/>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19" w15:restartNumberingAfterBreak="0">
    <w:nsid w:val="3882DC8E"/>
    <w:multiLevelType w:val="multilevel"/>
    <w:tmpl w:val="47D662F0"/>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D227948"/>
    <w:multiLevelType w:val="hybridMultilevel"/>
    <w:tmpl w:val="DE0E80EC"/>
    <w:lvl w:ilvl="0" w:tplc="5978A4F4">
      <w:start w:val="1"/>
      <w:numFmt w:val="bullet"/>
      <w:lvlText w:val="o"/>
      <w:lvlJc w:val="left"/>
      <w:pPr>
        <w:ind w:left="1854" w:hanging="360"/>
      </w:pPr>
      <w:rPr>
        <w:rFonts w:hint="default" w:ascii="Courier New" w:hAnsi="Courier New"/>
      </w:rPr>
    </w:lvl>
    <w:lvl w:ilvl="1" w:tplc="B1E08762">
      <w:start w:val="1"/>
      <w:numFmt w:val="bullet"/>
      <w:lvlText w:val="o"/>
      <w:lvlJc w:val="left"/>
      <w:pPr>
        <w:ind w:left="2574" w:hanging="360"/>
      </w:pPr>
      <w:rPr>
        <w:rFonts w:hint="default" w:ascii="Courier New" w:hAnsi="Courier New"/>
      </w:rPr>
    </w:lvl>
    <w:lvl w:ilvl="2" w:tplc="2A684778">
      <w:start w:val="1"/>
      <w:numFmt w:val="bullet"/>
      <w:lvlText w:val=""/>
      <w:lvlJc w:val="left"/>
      <w:pPr>
        <w:ind w:left="3294" w:hanging="360"/>
      </w:pPr>
      <w:rPr>
        <w:rFonts w:hint="default" w:ascii="Wingdings" w:hAnsi="Wingdings"/>
      </w:rPr>
    </w:lvl>
    <w:lvl w:ilvl="3" w:tplc="2BF4819C">
      <w:start w:val="1"/>
      <w:numFmt w:val="bullet"/>
      <w:lvlText w:val=""/>
      <w:lvlJc w:val="left"/>
      <w:pPr>
        <w:ind w:left="4014" w:hanging="360"/>
      </w:pPr>
      <w:rPr>
        <w:rFonts w:hint="default" w:ascii="Symbol" w:hAnsi="Symbol"/>
      </w:rPr>
    </w:lvl>
    <w:lvl w:ilvl="4" w:tplc="A8BA512C">
      <w:start w:val="1"/>
      <w:numFmt w:val="bullet"/>
      <w:lvlText w:val="o"/>
      <w:lvlJc w:val="left"/>
      <w:pPr>
        <w:ind w:left="4734" w:hanging="360"/>
      </w:pPr>
      <w:rPr>
        <w:rFonts w:hint="default" w:ascii="Courier New" w:hAnsi="Courier New"/>
      </w:rPr>
    </w:lvl>
    <w:lvl w:ilvl="5" w:tplc="6D90CA4C">
      <w:start w:val="1"/>
      <w:numFmt w:val="bullet"/>
      <w:lvlText w:val=""/>
      <w:lvlJc w:val="left"/>
      <w:pPr>
        <w:ind w:left="5454" w:hanging="360"/>
      </w:pPr>
      <w:rPr>
        <w:rFonts w:hint="default" w:ascii="Wingdings" w:hAnsi="Wingdings"/>
      </w:rPr>
    </w:lvl>
    <w:lvl w:ilvl="6" w:tplc="668C8800">
      <w:start w:val="1"/>
      <w:numFmt w:val="bullet"/>
      <w:lvlText w:val=""/>
      <w:lvlJc w:val="left"/>
      <w:pPr>
        <w:ind w:left="6174" w:hanging="360"/>
      </w:pPr>
      <w:rPr>
        <w:rFonts w:hint="default" w:ascii="Symbol" w:hAnsi="Symbol"/>
      </w:rPr>
    </w:lvl>
    <w:lvl w:ilvl="7" w:tplc="0FEE948A">
      <w:start w:val="1"/>
      <w:numFmt w:val="bullet"/>
      <w:lvlText w:val="o"/>
      <w:lvlJc w:val="left"/>
      <w:pPr>
        <w:ind w:left="6894" w:hanging="360"/>
      </w:pPr>
      <w:rPr>
        <w:rFonts w:hint="default" w:ascii="Courier New" w:hAnsi="Courier New"/>
      </w:rPr>
    </w:lvl>
    <w:lvl w:ilvl="8" w:tplc="DA0C9570">
      <w:start w:val="1"/>
      <w:numFmt w:val="bullet"/>
      <w:lvlText w:val=""/>
      <w:lvlJc w:val="left"/>
      <w:pPr>
        <w:ind w:left="7614" w:hanging="360"/>
      </w:pPr>
      <w:rPr>
        <w:rFonts w:hint="default" w:ascii="Wingdings" w:hAnsi="Wingdings"/>
      </w:rPr>
    </w:lvl>
  </w:abstractNum>
  <w:abstractNum w:abstractNumId="21" w15:restartNumberingAfterBreak="0">
    <w:nsid w:val="3E7A1061"/>
    <w:multiLevelType w:val="multilevel"/>
    <w:tmpl w:val="1C007E94"/>
    <w:styleLink w:val="NumberedList"/>
    <w:lvl w:ilvl="0">
      <w:start w:val="1"/>
      <w:numFmt w:val="decimal"/>
      <w:lvlText w:val="%1."/>
      <w:lvlJc w:val="left"/>
      <w:pPr>
        <w:ind w:left="1701" w:hanging="510"/>
      </w:pPr>
      <w:rPr>
        <w:rFonts w:hint="default" w:ascii="Arial" w:hAnsi="Arial"/>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F7D50B4"/>
    <w:multiLevelType w:val="hybridMultilevel"/>
    <w:tmpl w:val="677C6A80"/>
    <w:lvl w:ilvl="0" w:tplc="C5D400C2">
      <w:start w:val="1"/>
      <w:numFmt w:val="bullet"/>
      <w:pStyle w:val="PointsBullets"/>
      <w:lvlText w:val=""/>
      <w:lvlJc w:val="left"/>
      <w:pPr>
        <w:tabs>
          <w:tab w:val="num" w:pos="1701"/>
        </w:tabs>
        <w:ind w:left="1701" w:hanging="567"/>
      </w:pPr>
      <w:rPr>
        <w:rFonts w:hint="default" w:ascii="Wingdings" w:hAnsi="Wingdings"/>
        <w:color w:val="auto"/>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43EC00C7"/>
    <w:multiLevelType w:val="multilevel"/>
    <w:tmpl w:val="11EA807A"/>
    <w:lvl w:ilvl="0">
      <w:start w:val="1"/>
      <w:numFmt w:val="decimal"/>
      <w:pStyle w:val="Heading1"/>
      <w:lvlText w:val="%1"/>
      <w:lvlJc w:val="left"/>
      <w:pPr>
        <w:ind w:left="360" w:hanging="360"/>
      </w:pPr>
      <w:rPr>
        <w:kern w:val="20"/>
        <w14:ligatures w14:val="standardContextual"/>
        <w14:numForm w14:val="default"/>
        <w14:cntxtAlts w14:val="0"/>
      </w:rPr>
    </w:lvl>
    <w:lvl w:ilvl="1">
      <w:start w:val="1"/>
      <w:numFmt w:val="decimal"/>
      <w:pStyle w:val="Heading2"/>
      <w:lvlText w:val="%1.%2"/>
      <w:lvlJc w:val="left"/>
      <w:pPr>
        <w:tabs>
          <w:tab w:val="num" w:pos="1008"/>
        </w:tabs>
        <w:ind w:left="1134" w:hanging="1134"/>
      </w:pPr>
    </w:lvl>
    <w:lvl w:ilvl="2">
      <w:start w:val="1"/>
      <w:numFmt w:val="decimal"/>
      <w:pStyle w:val="TEXT"/>
      <w:lvlText w:val="%1.%2.%3"/>
      <w:lvlJc w:val="left"/>
      <w:pPr>
        <w:tabs>
          <w:tab w:val="num" w:pos="1717"/>
        </w:tabs>
        <w:ind w:left="1134" w:hanging="1134"/>
      </w:pPr>
      <w:rPr>
        <w:color w:val="auto"/>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24" w15:restartNumberingAfterBreak="0">
    <w:nsid w:val="46585878"/>
    <w:multiLevelType w:val="multilevel"/>
    <w:tmpl w:val="D20CC1A6"/>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rPr>
    </w:lvl>
    <w:lvl w:ilvl="2">
      <w:start w:val="1"/>
      <w:numFmt w:val="bullet"/>
      <w:lvlText w:val=""/>
      <w:lvlJc w:val="left"/>
      <w:pPr>
        <w:ind w:left="360" w:hanging="360"/>
      </w:pPr>
      <w:rPr>
        <w:rFonts w:hint="default" w:ascii="Symbol" w:hAnsi="Symbol"/>
      </w:rPr>
    </w:lvl>
    <w:lvl w:ilvl="3">
      <w:start w:val="1"/>
      <w:numFmt w:val="bullet"/>
      <w:lvlText w:val=""/>
      <w:lvlJc w:val="left"/>
      <w:pPr>
        <w:ind w:left="1854" w:hanging="360"/>
      </w:pPr>
      <w:rPr>
        <w:rFonts w:hint="default" w:ascii="Symbol" w:hAnsi="Symbol"/>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25" w15:restartNumberingAfterBreak="0">
    <w:nsid w:val="4960268B"/>
    <w:multiLevelType w:val="hybridMultilevel"/>
    <w:tmpl w:val="D54AF784"/>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26" w15:restartNumberingAfterBreak="0">
    <w:nsid w:val="49AC2274"/>
    <w:multiLevelType w:val="hybridMultilevel"/>
    <w:tmpl w:val="E6C833D0"/>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27" w15:restartNumberingAfterBreak="0">
    <w:nsid w:val="49FD22E4"/>
    <w:multiLevelType w:val="hybridMultilevel"/>
    <w:tmpl w:val="054A4A80"/>
    <w:lvl w:ilvl="0" w:tplc="65B2D270">
      <w:start w:val="1"/>
      <w:numFmt w:val="bullet"/>
      <w:lvlText w:val="o"/>
      <w:lvlJc w:val="left"/>
      <w:pPr>
        <w:ind w:left="1800" w:hanging="360"/>
      </w:pPr>
      <w:rPr>
        <w:rFonts w:hint="default" w:ascii="Courier New" w:hAnsi="Courier New"/>
      </w:rPr>
    </w:lvl>
    <w:lvl w:ilvl="1" w:tplc="C21C2B18">
      <w:start w:val="1"/>
      <w:numFmt w:val="bullet"/>
      <w:lvlText w:val="o"/>
      <w:lvlJc w:val="left"/>
      <w:pPr>
        <w:ind w:left="2520" w:hanging="360"/>
      </w:pPr>
      <w:rPr>
        <w:rFonts w:hint="default" w:ascii="Courier New" w:hAnsi="Courier New"/>
      </w:rPr>
    </w:lvl>
    <w:lvl w:ilvl="2" w:tplc="9D42864A">
      <w:start w:val="1"/>
      <w:numFmt w:val="bullet"/>
      <w:lvlText w:val=""/>
      <w:lvlJc w:val="left"/>
      <w:pPr>
        <w:ind w:left="3240" w:hanging="360"/>
      </w:pPr>
      <w:rPr>
        <w:rFonts w:hint="default" w:ascii="Wingdings" w:hAnsi="Wingdings"/>
      </w:rPr>
    </w:lvl>
    <w:lvl w:ilvl="3" w:tplc="6F022950">
      <w:start w:val="1"/>
      <w:numFmt w:val="bullet"/>
      <w:lvlText w:val=""/>
      <w:lvlJc w:val="left"/>
      <w:pPr>
        <w:ind w:left="3960" w:hanging="360"/>
      </w:pPr>
      <w:rPr>
        <w:rFonts w:hint="default" w:ascii="Symbol" w:hAnsi="Symbol"/>
      </w:rPr>
    </w:lvl>
    <w:lvl w:ilvl="4" w:tplc="6CCE9B90">
      <w:start w:val="1"/>
      <w:numFmt w:val="bullet"/>
      <w:lvlText w:val="o"/>
      <w:lvlJc w:val="left"/>
      <w:pPr>
        <w:ind w:left="4680" w:hanging="360"/>
      </w:pPr>
      <w:rPr>
        <w:rFonts w:hint="default" w:ascii="Courier New" w:hAnsi="Courier New"/>
      </w:rPr>
    </w:lvl>
    <w:lvl w:ilvl="5" w:tplc="82F67638">
      <w:start w:val="1"/>
      <w:numFmt w:val="bullet"/>
      <w:lvlText w:val=""/>
      <w:lvlJc w:val="left"/>
      <w:pPr>
        <w:ind w:left="5400" w:hanging="360"/>
      </w:pPr>
      <w:rPr>
        <w:rFonts w:hint="default" w:ascii="Wingdings" w:hAnsi="Wingdings"/>
      </w:rPr>
    </w:lvl>
    <w:lvl w:ilvl="6" w:tplc="CEB235E2">
      <w:start w:val="1"/>
      <w:numFmt w:val="bullet"/>
      <w:lvlText w:val=""/>
      <w:lvlJc w:val="left"/>
      <w:pPr>
        <w:ind w:left="6120" w:hanging="360"/>
      </w:pPr>
      <w:rPr>
        <w:rFonts w:hint="default" w:ascii="Symbol" w:hAnsi="Symbol"/>
      </w:rPr>
    </w:lvl>
    <w:lvl w:ilvl="7" w:tplc="B01A6BAC">
      <w:start w:val="1"/>
      <w:numFmt w:val="bullet"/>
      <w:lvlText w:val="o"/>
      <w:lvlJc w:val="left"/>
      <w:pPr>
        <w:ind w:left="6840" w:hanging="360"/>
      </w:pPr>
      <w:rPr>
        <w:rFonts w:hint="default" w:ascii="Courier New" w:hAnsi="Courier New"/>
      </w:rPr>
    </w:lvl>
    <w:lvl w:ilvl="8" w:tplc="0B26F224">
      <w:start w:val="1"/>
      <w:numFmt w:val="bullet"/>
      <w:lvlText w:val=""/>
      <w:lvlJc w:val="left"/>
      <w:pPr>
        <w:ind w:left="7560" w:hanging="360"/>
      </w:pPr>
      <w:rPr>
        <w:rFonts w:hint="default" w:ascii="Wingdings" w:hAnsi="Wingdings"/>
      </w:rPr>
    </w:lvl>
  </w:abstractNum>
  <w:abstractNum w:abstractNumId="28" w15:restartNumberingAfterBreak="0">
    <w:nsid w:val="4B7E6B84"/>
    <w:multiLevelType w:val="hybridMultilevel"/>
    <w:tmpl w:val="EECEEAB4"/>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29" w15:restartNumberingAfterBreak="0">
    <w:nsid w:val="4BF11D1E"/>
    <w:multiLevelType w:val="multilevel"/>
    <w:tmpl w:val="21AE5AF0"/>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rPr>
    </w:lvl>
    <w:lvl w:ilvl="2">
      <w:start w:val="1"/>
      <w:numFmt w:val="bullet"/>
      <w:lvlText w:val=""/>
      <w:lvlJc w:val="left"/>
      <w:pPr>
        <w:ind w:left="360" w:hanging="360"/>
      </w:pPr>
      <w:rPr>
        <w:rFonts w:hint="default" w:ascii="Symbol" w:hAnsi="Symbol"/>
      </w:rPr>
    </w:lvl>
    <w:lvl w:ilvl="3">
      <w:start w:val="1"/>
      <w:numFmt w:val="bullet"/>
      <w:lvlText w:val=""/>
      <w:lvlJc w:val="left"/>
      <w:pPr>
        <w:ind w:left="1854" w:hanging="360"/>
      </w:pPr>
      <w:rPr>
        <w:rFonts w:hint="default" w:ascii="Symbol" w:hAnsi="Symbol"/>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30" w15:restartNumberingAfterBreak="0">
    <w:nsid w:val="519176CB"/>
    <w:multiLevelType w:val="hybridMultilevel"/>
    <w:tmpl w:val="8A6A6E6C"/>
    <w:lvl w:ilvl="0" w:tplc="F7FAD6D6">
      <w:start w:val="4"/>
      <w:numFmt w:val="bullet"/>
      <w:lvlText w:val="-"/>
      <w:lvlJc w:val="left"/>
      <w:pPr>
        <w:ind w:left="1494" w:hanging="360"/>
      </w:pPr>
      <w:rPr>
        <w:rFonts w:hint="default" w:ascii="Arial" w:hAnsi="Arial" w:eastAsia="Times New Roman" w:cs="Arial"/>
      </w:rPr>
    </w:lvl>
    <w:lvl w:ilvl="1" w:tplc="08090003" w:tentative="1">
      <w:start w:val="1"/>
      <w:numFmt w:val="bullet"/>
      <w:lvlText w:val="o"/>
      <w:lvlJc w:val="left"/>
      <w:pPr>
        <w:ind w:left="2214" w:hanging="360"/>
      </w:pPr>
      <w:rPr>
        <w:rFonts w:hint="default" w:ascii="Courier New" w:hAnsi="Courier New" w:cs="Courier New"/>
      </w:rPr>
    </w:lvl>
    <w:lvl w:ilvl="2" w:tplc="08090005" w:tentative="1">
      <w:start w:val="1"/>
      <w:numFmt w:val="bullet"/>
      <w:lvlText w:val=""/>
      <w:lvlJc w:val="left"/>
      <w:pPr>
        <w:ind w:left="2934" w:hanging="360"/>
      </w:pPr>
      <w:rPr>
        <w:rFonts w:hint="default" w:ascii="Wingdings" w:hAnsi="Wingdings"/>
      </w:rPr>
    </w:lvl>
    <w:lvl w:ilvl="3" w:tplc="08090001" w:tentative="1">
      <w:start w:val="1"/>
      <w:numFmt w:val="bullet"/>
      <w:lvlText w:val=""/>
      <w:lvlJc w:val="left"/>
      <w:pPr>
        <w:ind w:left="3654" w:hanging="360"/>
      </w:pPr>
      <w:rPr>
        <w:rFonts w:hint="default" w:ascii="Symbol" w:hAnsi="Symbol"/>
      </w:rPr>
    </w:lvl>
    <w:lvl w:ilvl="4" w:tplc="08090003" w:tentative="1">
      <w:start w:val="1"/>
      <w:numFmt w:val="bullet"/>
      <w:lvlText w:val="o"/>
      <w:lvlJc w:val="left"/>
      <w:pPr>
        <w:ind w:left="4374" w:hanging="360"/>
      </w:pPr>
      <w:rPr>
        <w:rFonts w:hint="default" w:ascii="Courier New" w:hAnsi="Courier New" w:cs="Courier New"/>
      </w:rPr>
    </w:lvl>
    <w:lvl w:ilvl="5" w:tplc="08090005" w:tentative="1">
      <w:start w:val="1"/>
      <w:numFmt w:val="bullet"/>
      <w:lvlText w:val=""/>
      <w:lvlJc w:val="left"/>
      <w:pPr>
        <w:ind w:left="5094" w:hanging="360"/>
      </w:pPr>
      <w:rPr>
        <w:rFonts w:hint="default" w:ascii="Wingdings" w:hAnsi="Wingdings"/>
      </w:rPr>
    </w:lvl>
    <w:lvl w:ilvl="6" w:tplc="08090001" w:tentative="1">
      <w:start w:val="1"/>
      <w:numFmt w:val="bullet"/>
      <w:lvlText w:val=""/>
      <w:lvlJc w:val="left"/>
      <w:pPr>
        <w:ind w:left="5814" w:hanging="360"/>
      </w:pPr>
      <w:rPr>
        <w:rFonts w:hint="default" w:ascii="Symbol" w:hAnsi="Symbol"/>
      </w:rPr>
    </w:lvl>
    <w:lvl w:ilvl="7" w:tplc="08090003" w:tentative="1">
      <w:start w:val="1"/>
      <w:numFmt w:val="bullet"/>
      <w:lvlText w:val="o"/>
      <w:lvlJc w:val="left"/>
      <w:pPr>
        <w:ind w:left="6534" w:hanging="360"/>
      </w:pPr>
      <w:rPr>
        <w:rFonts w:hint="default" w:ascii="Courier New" w:hAnsi="Courier New" w:cs="Courier New"/>
      </w:rPr>
    </w:lvl>
    <w:lvl w:ilvl="8" w:tplc="08090005" w:tentative="1">
      <w:start w:val="1"/>
      <w:numFmt w:val="bullet"/>
      <w:lvlText w:val=""/>
      <w:lvlJc w:val="left"/>
      <w:pPr>
        <w:ind w:left="7254" w:hanging="360"/>
      </w:pPr>
      <w:rPr>
        <w:rFonts w:hint="default" w:ascii="Wingdings" w:hAnsi="Wingdings"/>
      </w:rPr>
    </w:lvl>
  </w:abstractNum>
  <w:abstractNum w:abstractNumId="31" w15:restartNumberingAfterBreak="0">
    <w:nsid w:val="519CE5C3"/>
    <w:multiLevelType w:val="multilevel"/>
    <w:tmpl w:val="D98A04C2"/>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4ED44BE"/>
    <w:multiLevelType w:val="hybridMultilevel"/>
    <w:tmpl w:val="B9A207DE"/>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33" w15:restartNumberingAfterBreak="0">
    <w:nsid w:val="559FB000"/>
    <w:multiLevelType w:val="multilevel"/>
    <w:tmpl w:val="FCE8E112"/>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87458C8"/>
    <w:multiLevelType w:val="hybridMultilevel"/>
    <w:tmpl w:val="57A49B9A"/>
    <w:lvl w:ilvl="0" w:tplc="FFF623D6">
      <w:start w:val="1"/>
      <w:numFmt w:val="bullet"/>
      <w:lvlText w:val="o"/>
      <w:lvlJc w:val="left"/>
      <w:pPr>
        <w:ind w:left="1854" w:hanging="360"/>
      </w:pPr>
      <w:rPr>
        <w:rFonts w:hint="default" w:ascii="Courier New" w:hAnsi="Courier New"/>
      </w:rPr>
    </w:lvl>
    <w:lvl w:ilvl="1" w:tplc="2E1EB524">
      <w:start w:val="1"/>
      <w:numFmt w:val="bullet"/>
      <w:lvlText w:val="o"/>
      <w:lvlJc w:val="left"/>
      <w:pPr>
        <w:ind w:left="2574" w:hanging="360"/>
      </w:pPr>
      <w:rPr>
        <w:rFonts w:hint="default" w:ascii="Courier New" w:hAnsi="Courier New"/>
      </w:rPr>
    </w:lvl>
    <w:lvl w:ilvl="2" w:tplc="CB34367E">
      <w:start w:val="1"/>
      <w:numFmt w:val="bullet"/>
      <w:lvlText w:val=""/>
      <w:lvlJc w:val="left"/>
      <w:pPr>
        <w:ind w:left="3294" w:hanging="360"/>
      </w:pPr>
      <w:rPr>
        <w:rFonts w:hint="default" w:ascii="Wingdings" w:hAnsi="Wingdings"/>
      </w:rPr>
    </w:lvl>
    <w:lvl w:ilvl="3" w:tplc="088C510C">
      <w:start w:val="1"/>
      <w:numFmt w:val="bullet"/>
      <w:lvlText w:val=""/>
      <w:lvlJc w:val="left"/>
      <w:pPr>
        <w:ind w:left="4014" w:hanging="360"/>
      </w:pPr>
      <w:rPr>
        <w:rFonts w:hint="default" w:ascii="Symbol" w:hAnsi="Symbol"/>
      </w:rPr>
    </w:lvl>
    <w:lvl w:ilvl="4" w:tplc="B21A0454">
      <w:start w:val="1"/>
      <w:numFmt w:val="bullet"/>
      <w:lvlText w:val="o"/>
      <w:lvlJc w:val="left"/>
      <w:pPr>
        <w:ind w:left="4734" w:hanging="360"/>
      </w:pPr>
      <w:rPr>
        <w:rFonts w:hint="default" w:ascii="Courier New" w:hAnsi="Courier New"/>
      </w:rPr>
    </w:lvl>
    <w:lvl w:ilvl="5" w:tplc="50C4CDAA">
      <w:start w:val="1"/>
      <w:numFmt w:val="bullet"/>
      <w:lvlText w:val=""/>
      <w:lvlJc w:val="left"/>
      <w:pPr>
        <w:ind w:left="5454" w:hanging="360"/>
      </w:pPr>
      <w:rPr>
        <w:rFonts w:hint="default" w:ascii="Wingdings" w:hAnsi="Wingdings"/>
      </w:rPr>
    </w:lvl>
    <w:lvl w:ilvl="6" w:tplc="A17E1152">
      <w:start w:val="1"/>
      <w:numFmt w:val="bullet"/>
      <w:lvlText w:val=""/>
      <w:lvlJc w:val="left"/>
      <w:pPr>
        <w:ind w:left="6174" w:hanging="360"/>
      </w:pPr>
      <w:rPr>
        <w:rFonts w:hint="default" w:ascii="Symbol" w:hAnsi="Symbol"/>
      </w:rPr>
    </w:lvl>
    <w:lvl w:ilvl="7" w:tplc="DA823FF0">
      <w:start w:val="1"/>
      <w:numFmt w:val="bullet"/>
      <w:lvlText w:val="o"/>
      <w:lvlJc w:val="left"/>
      <w:pPr>
        <w:ind w:left="6894" w:hanging="360"/>
      </w:pPr>
      <w:rPr>
        <w:rFonts w:hint="default" w:ascii="Courier New" w:hAnsi="Courier New"/>
      </w:rPr>
    </w:lvl>
    <w:lvl w:ilvl="8" w:tplc="62361396">
      <w:start w:val="1"/>
      <w:numFmt w:val="bullet"/>
      <w:lvlText w:val=""/>
      <w:lvlJc w:val="left"/>
      <w:pPr>
        <w:ind w:left="7614" w:hanging="360"/>
      </w:pPr>
      <w:rPr>
        <w:rFonts w:hint="default" w:ascii="Wingdings" w:hAnsi="Wingdings"/>
      </w:rPr>
    </w:lvl>
  </w:abstractNum>
  <w:abstractNum w:abstractNumId="35" w15:restartNumberingAfterBreak="0">
    <w:nsid w:val="5EDC633B"/>
    <w:multiLevelType w:val="hybridMultilevel"/>
    <w:tmpl w:val="CCC05A16"/>
    <w:lvl w:ilvl="0" w:tplc="08090001">
      <w:start w:val="1"/>
      <w:numFmt w:val="bullet"/>
      <w:lvlText w:val=""/>
      <w:lvlJc w:val="left"/>
      <w:pPr>
        <w:ind w:left="1848" w:hanging="360"/>
      </w:pPr>
      <w:rPr>
        <w:rFonts w:hint="default" w:ascii="Symbol" w:hAnsi="Symbol"/>
      </w:rPr>
    </w:lvl>
    <w:lvl w:ilvl="1" w:tplc="08090003" w:tentative="1">
      <w:start w:val="1"/>
      <w:numFmt w:val="bullet"/>
      <w:lvlText w:val="o"/>
      <w:lvlJc w:val="left"/>
      <w:pPr>
        <w:ind w:left="2568" w:hanging="360"/>
      </w:pPr>
      <w:rPr>
        <w:rFonts w:hint="default" w:ascii="Courier New" w:hAnsi="Courier New" w:cs="Courier New"/>
      </w:rPr>
    </w:lvl>
    <w:lvl w:ilvl="2" w:tplc="08090005" w:tentative="1">
      <w:start w:val="1"/>
      <w:numFmt w:val="bullet"/>
      <w:lvlText w:val=""/>
      <w:lvlJc w:val="left"/>
      <w:pPr>
        <w:ind w:left="3288" w:hanging="360"/>
      </w:pPr>
      <w:rPr>
        <w:rFonts w:hint="default" w:ascii="Wingdings" w:hAnsi="Wingdings"/>
      </w:rPr>
    </w:lvl>
    <w:lvl w:ilvl="3" w:tplc="08090001" w:tentative="1">
      <w:start w:val="1"/>
      <w:numFmt w:val="bullet"/>
      <w:lvlText w:val=""/>
      <w:lvlJc w:val="left"/>
      <w:pPr>
        <w:ind w:left="4008" w:hanging="360"/>
      </w:pPr>
      <w:rPr>
        <w:rFonts w:hint="default" w:ascii="Symbol" w:hAnsi="Symbol"/>
      </w:rPr>
    </w:lvl>
    <w:lvl w:ilvl="4" w:tplc="08090003" w:tentative="1">
      <w:start w:val="1"/>
      <w:numFmt w:val="bullet"/>
      <w:lvlText w:val="o"/>
      <w:lvlJc w:val="left"/>
      <w:pPr>
        <w:ind w:left="4728" w:hanging="360"/>
      </w:pPr>
      <w:rPr>
        <w:rFonts w:hint="default" w:ascii="Courier New" w:hAnsi="Courier New" w:cs="Courier New"/>
      </w:rPr>
    </w:lvl>
    <w:lvl w:ilvl="5" w:tplc="08090005" w:tentative="1">
      <w:start w:val="1"/>
      <w:numFmt w:val="bullet"/>
      <w:lvlText w:val=""/>
      <w:lvlJc w:val="left"/>
      <w:pPr>
        <w:ind w:left="5448" w:hanging="360"/>
      </w:pPr>
      <w:rPr>
        <w:rFonts w:hint="default" w:ascii="Wingdings" w:hAnsi="Wingdings"/>
      </w:rPr>
    </w:lvl>
    <w:lvl w:ilvl="6" w:tplc="08090001" w:tentative="1">
      <w:start w:val="1"/>
      <w:numFmt w:val="bullet"/>
      <w:lvlText w:val=""/>
      <w:lvlJc w:val="left"/>
      <w:pPr>
        <w:ind w:left="6168" w:hanging="360"/>
      </w:pPr>
      <w:rPr>
        <w:rFonts w:hint="default" w:ascii="Symbol" w:hAnsi="Symbol"/>
      </w:rPr>
    </w:lvl>
    <w:lvl w:ilvl="7" w:tplc="08090003" w:tentative="1">
      <w:start w:val="1"/>
      <w:numFmt w:val="bullet"/>
      <w:lvlText w:val="o"/>
      <w:lvlJc w:val="left"/>
      <w:pPr>
        <w:ind w:left="6888" w:hanging="360"/>
      </w:pPr>
      <w:rPr>
        <w:rFonts w:hint="default" w:ascii="Courier New" w:hAnsi="Courier New" w:cs="Courier New"/>
      </w:rPr>
    </w:lvl>
    <w:lvl w:ilvl="8" w:tplc="08090005" w:tentative="1">
      <w:start w:val="1"/>
      <w:numFmt w:val="bullet"/>
      <w:lvlText w:val=""/>
      <w:lvlJc w:val="left"/>
      <w:pPr>
        <w:ind w:left="7608" w:hanging="360"/>
      </w:pPr>
      <w:rPr>
        <w:rFonts w:hint="default" w:ascii="Wingdings" w:hAnsi="Wingdings"/>
      </w:rPr>
    </w:lvl>
  </w:abstractNum>
  <w:abstractNum w:abstractNumId="36" w15:restartNumberingAfterBreak="0">
    <w:nsid w:val="614734B5"/>
    <w:multiLevelType w:val="multilevel"/>
    <w:tmpl w:val="F4E6D3F0"/>
    <w:lvl w:ilvl="0">
      <w:start w:val="1"/>
      <w:numFmt w:val="decimal"/>
      <w:pStyle w:val="List"/>
      <w:lvlText w:val="%1."/>
      <w:lvlJc w:val="left"/>
      <w:pPr>
        <w:ind w:left="539" w:firstLine="652"/>
      </w:pPr>
      <w:rPr>
        <w:rFonts w:hint="default" w:ascii="Arial" w:hAnsi="Arial"/>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24A724A"/>
    <w:multiLevelType w:val="multilevel"/>
    <w:tmpl w:val="32B4AE44"/>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bullet"/>
      <w:lvlText w:val=""/>
      <w:lvlJc w:val="left"/>
      <w:pPr>
        <w:ind w:left="1440" w:hanging="360"/>
      </w:pPr>
      <w:rPr>
        <w:rFonts w:hint="default" w:ascii="Symbol" w:hAnsi="Symbol"/>
      </w:rPr>
    </w:lvl>
    <w:lvl w:ilvl="2">
      <w:start w:val="1"/>
      <w:numFmt w:val="bullet"/>
      <w:lvlText w:val=""/>
      <w:lvlJc w:val="left"/>
      <w:pPr>
        <w:ind w:left="360" w:hanging="360"/>
      </w:pPr>
      <w:rPr>
        <w:rFonts w:hint="default" w:ascii="Symbol" w:hAnsi="Symbol"/>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38" w15:restartNumberingAfterBreak="0">
    <w:nsid w:val="64EC5DCA"/>
    <w:multiLevelType w:val="hybridMultilevel"/>
    <w:tmpl w:val="C3288202"/>
    <w:lvl w:ilvl="0" w:tplc="14EE35D0">
      <w:start w:val="1"/>
      <w:numFmt w:val="bullet"/>
      <w:lvlText w:val="o"/>
      <w:lvlJc w:val="left"/>
      <w:pPr>
        <w:ind w:left="1854" w:hanging="360"/>
      </w:pPr>
      <w:rPr>
        <w:rFonts w:hint="default" w:ascii="Courier New" w:hAnsi="Courier New"/>
      </w:rPr>
    </w:lvl>
    <w:lvl w:ilvl="1" w:tplc="FCD87D82">
      <w:start w:val="1"/>
      <w:numFmt w:val="bullet"/>
      <w:lvlText w:val="o"/>
      <w:lvlJc w:val="left"/>
      <w:pPr>
        <w:ind w:left="2574" w:hanging="360"/>
      </w:pPr>
      <w:rPr>
        <w:rFonts w:hint="default" w:ascii="Courier New" w:hAnsi="Courier New"/>
      </w:rPr>
    </w:lvl>
    <w:lvl w:ilvl="2" w:tplc="6F58E9C8">
      <w:start w:val="1"/>
      <w:numFmt w:val="bullet"/>
      <w:lvlText w:val=""/>
      <w:lvlJc w:val="left"/>
      <w:pPr>
        <w:ind w:left="3294" w:hanging="360"/>
      </w:pPr>
      <w:rPr>
        <w:rFonts w:hint="default" w:ascii="Wingdings" w:hAnsi="Wingdings"/>
      </w:rPr>
    </w:lvl>
    <w:lvl w:ilvl="3" w:tplc="58EE31A6">
      <w:start w:val="1"/>
      <w:numFmt w:val="bullet"/>
      <w:lvlText w:val=""/>
      <w:lvlJc w:val="left"/>
      <w:pPr>
        <w:ind w:left="4014" w:hanging="360"/>
      </w:pPr>
      <w:rPr>
        <w:rFonts w:hint="default" w:ascii="Symbol" w:hAnsi="Symbol"/>
      </w:rPr>
    </w:lvl>
    <w:lvl w:ilvl="4" w:tplc="0D0E4D54">
      <w:start w:val="1"/>
      <w:numFmt w:val="bullet"/>
      <w:lvlText w:val="o"/>
      <w:lvlJc w:val="left"/>
      <w:pPr>
        <w:ind w:left="4734" w:hanging="360"/>
      </w:pPr>
      <w:rPr>
        <w:rFonts w:hint="default" w:ascii="Courier New" w:hAnsi="Courier New"/>
      </w:rPr>
    </w:lvl>
    <w:lvl w:ilvl="5" w:tplc="1DF254E4">
      <w:start w:val="1"/>
      <w:numFmt w:val="bullet"/>
      <w:lvlText w:val=""/>
      <w:lvlJc w:val="left"/>
      <w:pPr>
        <w:ind w:left="5454" w:hanging="360"/>
      </w:pPr>
      <w:rPr>
        <w:rFonts w:hint="default" w:ascii="Wingdings" w:hAnsi="Wingdings"/>
      </w:rPr>
    </w:lvl>
    <w:lvl w:ilvl="6" w:tplc="21C2972A">
      <w:start w:val="1"/>
      <w:numFmt w:val="bullet"/>
      <w:lvlText w:val=""/>
      <w:lvlJc w:val="left"/>
      <w:pPr>
        <w:ind w:left="6174" w:hanging="360"/>
      </w:pPr>
      <w:rPr>
        <w:rFonts w:hint="default" w:ascii="Symbol" w:hAnsi="Symbol"/>
      </w:rPr>
    </w:lvl>
    <w:lvl w:ilvl="7" w:tplc="AD22858E">
      <w:start w:val="1"/>
      <w:numFmt w:val="bullet"/>
      <w:lvlText w:val="o"/>
      <w:lvlJc w:val="left"/>
      <w:pPr>
        <w:ind w:left="6894" w:hanging="360"/>
      </w:pPr>
      <w:rPr>
        <w:rFonts w:hint="default" w:ascii="Courier New" w:hAnsi="Courier New"/>
      </w:rPr>
    </w:lvl>
    <w:lvl w:ilvl="8" w:tplc="1FA6A098">
      <w:start w:val="1"/>
      <w:numFmt w:val="bullet"/>
      <w:lvlText w:val=""/>
      <w:lvlJc w:val="left"/>
      <w:pPr>
        <w:ind w:left="7614" w:hanging="360"/>
      </w:pPr>
      <w:rPr>
        <w:rFonts w:hint="default" w:ascii="Wingdings" w:hAnsi="Wingdings"/>
      </w:rPr>
    </w:lvl>
  </w:abstractNum>
  <w:abstractNum w:abstractNumId="39" w15:restartNumberingAfterBreak="0">
    <w:nsid w:val="6E34647A"/>
    <w:multiLevelType w:val="hybridMultilevel"/>
    <w:tmpl w:val="E6583FB4"/>
    <w:lvl w:ilvl="0" w:tplc="31AC070A">
      <w:start w:val="1"/>
      <w:numFmt w:val="bullet"/>
      <w:lvlText w:val=""/>
      <w:lvlJc w:val="left"/>
      <w:pPr>
        <w:ind w:left="1494" w:hanging="360"/>
      </w:pPr>
      <w:rPr>
        <w:rFonts w:hint="default" w:ascii="Symbol" w:hAnsi="Symbol"/>
      </w:rPr>
    </w:lvl>
    <w:lvl w:ilvl="1" w:tplc="69A0BFC4">
      <w:start w:val="1"/>
      <w:numFmt w:val="bullet"/>
      <w:lvlText w:val="o"/>
      <w:lvlJc w:val="left"/>
      <w:pPr>
        <w:ind w:left="2214" w:hanging="360"/>
      </w:pPr>
      <w:rPr>
        <w:rFonts w:hint="default" w:ascii="Courier New" w:hAnsi="Courier New"/>
      </w:rPr>
    </w:lvl>
    <w:lvl w:ilvl="2" w:tplc="3A06705A">
      <w:start w:val="1"/>
      <w:numFmt w:val="bullet"/>
      <w:lvlText w:val=""/>
      <w:lvlJc w:val="left"/>
      <w:pPr>
        <w:ind w:left="2934" w:hanging="360"/>
      </w:pPr>
      <w:rPr>
        <w:rFonts w:hint="default" w:ascii="Wingdings" w:hAnsi="Wingdings"/>
      </w:rPr>
    </w:lvl>
    <w:lvl w:ilvl="3" w:tplc="C6D20F1C">
      <w:start w:val="1"/>
      <w:numFmt w:val="bullet"/>
      <w:lvlText w:val=""/>
      <w:lvlJc w:val="left"/>
      <w:pPr>
        <w:ind w:left="3654" w:hanging="360"/>
      </w:pPr>
      <w:rPr>
        <w:rFonts w:hint="default" w:ascii="Symbol" w:hAnsi="Symbol"/>
      </w:rPr>
    </w:lvl>
    <w:lvl w:ilvl="4" w:tplc="E4066554">
      <w:start w:val="1"/>
      <w:numFmt w:val="bullet"/>
      <w:lvlText w:val="o"/>
      <w:lvlJc w:val="left"/>
      <w:pPr>
        <w:ind w:left="4374" w:hanging="360"/>
      </w:pPr>
      <w:rPr>
        <w:rFonts w:hint="default" w:ascii="Courier New" w:hAnsi="Courier New"/>
      </w:rPr>
    </w:lvl>
    <w:lvl w:ilvl="5" w:tplc="ACCC95E2">
      <w:start w:val="1"/>
      <w:numFmt w:val="bullet"/>
      <w:lvlText w:val=""/>
      <w:lvlJc w:val="left"/>
      <w:pPr>
        <w:ind w:left="5094" w:hanging="360"/>
      </w:pPr>
      <w:rPr>
        <w:rFonts w:hint="default" w:ascii="Wingdings" w:hAnsi="Wingdings"/>
      </w:rPr>
    </w:lvl>
    <w:lvl w:ilvl="6" w:tplc="81229C94">
      <w:start w:val="1"/>
      <w:numFmt w:val="bullet"/>
      <w:lvlText w:val=""/>
      <w:lvlJc w:val="left"/>
      <w:pPr>
        <w:ind w:left="5814" w:hanging="360"/>
      </w:pPr>
      <w:rPr>
        <w:rFonts w:hint="default" w:ascii="Symbol" w:hAnsi="Symbol"/>
      </w:rPr>
    </w:lvl>
    <w:lvl w:ilvl="7" w:tplc="78EEAF32">
      <w:start w:val="1"/>
      <w:numFmt w:val="bullet"/>
      <w:lvlText w:val="o"/>
      <w:lvlJc w:val="left"/>
      <w:pPr>
        <w:ind w:left="6534" w:hanging="360"/>
      </w:pPr>
      <w:rPr>
        <w:rFonts w:hint="default" w:ascii="Courier New" w:hAnsi="Courier New"/>
      </w:rPr>
    </w:lvl>
    <w:lvl w:ilvl="8" w:tplc="A33A80A8">
      <w:start w:val="1"/>
      <w:numFmt w:val="bullet"/>
      <w:lvlText w:val=""/>
      <w:lvlJc w:val="left"/>
      <w:pPr>
        <w:ind w:left="7254" w:hanging="360"/>
      </w:pPr>
      <w:rPr>
        <w:rFonts w:hint="default" w:ascii="Wingdings" w:hAnsi="Wingdings"/>
      </w:rPr>
    </w:lvl>
  </w:abstractNum>
  <w:abstractNum w:abstractNumId="40" w15:restartNumberingAfterBreak="0">
    <w:nsid w:val="71D82C3E"/>
    <w:multiLevelType w:val="multilevel"/>
    <w:tmpl w:val="0A0EFA40"/>
    <w:styleLink w:val="Reference"/>
    <w:lvl w:ilvl="0">
      <w:start w:val="1"/>
      <w:numFmt w:val="none"/>
      <w:lvlText w:val="Reference 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2A75C37"/>
    <w:multiLevelType w:val="hybridMultilevel"/>
    <w:tmpl w:val="0A3279C4"/>
    <w:lvl w:ilvl="0" w:tplc="F48E7BD2">
      <w:start w:val="1"/>
      <w:numFmt w:val="bullet"/>
      <w:lvlText w:val=""/>
      <w:lvlJc w:val="left"/>
      <w:pPr>
        <w:ind w:left="1800" w:hanging="360"/>
      </w:pPr>
      <w:rPr>
        <w:rFonts w:hint="default" w:ascii="Symbol" w:hAnsi="Symbol"/>
      </w:rPr>
    </w:lvl>
    <w:lvl w:ilvl="1" w:tplc="ADDA369C">
      <w:start w:val="1"/>
      <w:numFmt w:val="bullet"/>
      <w:lvlText w:val="o"/>
      <w:lvlJc w:val="left"/>
      <w:pPr>
        <w:ind w:left="2520" w:hanging="360"/>
      </w:pPr>
      <w:rPr>
        <w:rFonts w:hint="default" w:ascii="Courier New" w:hAnsi="Courier New"/>
      </w:rPr>
    </w:lvl>
    <w:lvl w:ilvl="2" w:tplc="4B1036E4">
      <w:start w:val="1"/>
      <w:numFmt w:val="bullet"/>
      <w:lvlText w:val=""/>
      <w:lvlJc w:val="left"/>
      <w:pPr>
        <w:ind w:left="3240" w:hanging="360"/>
      </w:pPr>
      <w:rPr>
        <w:rFonts w:hint="default" w:ascii="Wingdings" w:hAnsi="Wingdings"/>
      </w:rPr>
    </w:lvl>
    <w:lvl w:ilvl="3" w:tplc="278696E8">
      <w:start w:val="1"/>
      <w:numFmt w:val="bullet"/>
      <w:lvlText w:val=""/>
      <w:lvlJc w:val="left"/>
      <w:pPr>
        <w:ind w:left="3960" w:hanging="360"/>
      </w:pPr>
      <w:rPr>
        <w:rFonts w:hint="default" w:ascii="Symbol" w:hAnsi="Symbol"/>
      </w:rPr>
    </w:lvl>
    <w:lvl w:ilvl="4" w:tplc="A61AB56E">
      <w:start w:val="1"/>
      <w:numFmt w:val="bullet"/>
      <w:lvlText w:val="o"/>
      <w:lvlJc w:val="left"/>
      <w:pPr>
        <w:ind w:left="4680" w:hanging="360"/>
      </w:pPr>
      <w:rPr>
        <w:rFonts w:hint="default" w:ascii="Courier New" w:hAnsi="Courier New"/>
      </w:rPr>
    </w:lvl>
    <w:lvl w:ilvl="5" w:tplc="C9D6BB90">
      <w:start w:val="1"/>
      <w:numFmt w:val="bullet"/>
      <w:lvlText w:val=""/>
      <w:lvlJc w:val="left"/>
      <w:pPr>
        <w:ind w:left="5400" w:hanging="360"/>
      </w:pPr>
      <w:rPr>
        <w:rFonts w:hint="default" w:ascii="Wingdings" w:hAnsi="Wingdings"/>
      </w:rPr>
    </w:lvl>
    <w:lvl w:ilvl="6" w:tplc="05887960">
      <w:start w:val="1"/>
      <w:numFmt w:val="bullet"/>
      <w:lvlText w:val=""/>
      <w:lvlJc w:val="left"/>
      <w:pPr>
        <w:ind w:left="6120" w:hanging="360"/>
      </w:pPr>
      <w:rPr>
        <w:rFonts w:hint="default" w:ascii="Symbol" w:hAnsi="Symbol"/>
      </w:rPr>
    </w:lvl>
    <w:lvl w:ilvl="7" w:tplc="E334CFF6">
      <w:start w:val="1"/>
      <w:numFmt w:val="bullet"/>
      <w:lvlText w:val="o"/>
      <w:lvlJc w:val="left"/>
      <w:pPr>
        <w:ind w:left="6840" w:hanging="360"/>
      </w:pPr>
      <w:rPr>
        <w:rFonts w:hint="default" w:ascii="Courier New" w:hAnsi="Courier New"/>
      </w:rPr>
    </w:lvl>
    <w:lvl w:ilvl="8" w:tplc="86FA90FC">
      <w:start w:val="1"/>
      <w:numFmt w:val="bullet"/>
      <w:lvlText w:val=""/>
      <w:lvlJc w:val="left"/>
      <w:pPr>
        <w:ind w:left="7560" w:hanging="360"/>
      </w:pPr>
      <w:rPr>
        <w:rFonts w:hint="default" w:ascii="Wingdings" w:hAnsi="Wingdings"/>
      </w:rPr>
    </w:lvl>
  </w:abstractNum>
  <w:abstractNum w:abstractNumId="42" w15:restartNumberingAfterBreak="0">
    <w:nsid w:val="772CDAD8"/>
    <w:multiLevelType w:val="hybridMultilevel"/>
    <w:tmpl w:val="DCC647D6"/>
    <w:lvl w:ilvl="0" w:tplc="5BE25AFA">
      <w:start w:val="1"/>
      <w:numFmt w:val="bullet"/>
      <w:lvlText w:val="o"/>
      <w:lvlJc w:val="left"/>
      <w:pPr>
        <w:ind w:left="1494" w:hanging="360"/>
      </w:pPr>
      <w:rPr>
        <w:rFonts w:hint="default" w:ascii="Courier New" w:hAnsi="Courier New"/>
      </w:rPr>
    </w:lvl>
    <w:lvl w:ilvl="1" w:tplc="C0F4F24A">
      <w:start w:val="1"/>
      <w:numFmt w:val="bullet"/>
      <w:lvlText w:val="o"/>
      <w:lvlJc w:val="left"/>
      <w:pPr>
        <w:ind w:left="2214" w:hanging="360"/>
      </w:pPr>
      <w:rPr>
        <w:rFonts w:hint="default" w:ascii="Courier New" w:hAnsi="Courier New"/>
      </w:rPr>
    </w:lvl>
    <w:lvl w:ilvl="2" w:tplc="A2B690BE">
      <w:start w:val="1"/>
      <w:numFmt w:val="bullet"/>
      <w:lvlText w:val=""/>
      <w:lvlJc w:val="left"/>
      <w:pPr>
        <w:ind w:left="2934" w:hanging="360"/>
      </w:pPr>
      <w:rPr>
        <w:rFonts w:hint="default" w:ascii="Wingdings" w:hAnsi="Wingdings"/>
      </w:rPr>
    </w:lvl>
    <w:lvl w:ilvl="3" w:tplc="62A27280">
      <w:start w:val="1"/>
      <w:numFmt w:val="bullet"/>
      <w:lvlText w:val=""/>
      <w:lvlJc w:val="left"/>
      <w:pPr>
        <w:ind w:left="3654" w:hanging="360"/>
      </w:pPr>
      <w:rPr>
        <w:rFonts w:hint="default" w:ascii="Symbol" w:hAnsi="Symbol"/>
      </w:rPr>
    </w:lvl>
    <w:lvl w:ilvl="4" w:tplc="3C004A1E">
      <w:start w:val="1"/>
      <w:numFmt w:val="bullet"/>
      <w:lvlText w:val="o"/>
      <w:lvlJc w:val="left"/>
      <w:pPr>
        <w:ind w:left="4374" w:hanging="360"/>
      </w:pPr>
      <w:rPr>
        <w:rFonts w:hint="default" w:ascii="Courier New" w:hAnsi="Courier New"/>
      </w:rPr>
    </w:lvl>
    <w:lvl w:ilvl="5" w:tplc="BDC49F6A">
      <w:start w:val="1"/>
      <w:numFmt w:val="bullet"/>
      <w:lvlText w:val=""/>
      <w:lvlJc w:val="left"/>
      <w:pPr>
        <w:ind w:left="5094" w:hanging="360"/>
      </w:pPr>
      <w:rPr>
        <w:rFonts w:hint="default" w:ascii="Wingdings" w:hAnsi="Wingdings"/>
      </w:rPr>
    </w:lvl>
    <w:lvl w:ilvl="6" w:tplc="482053EA">
      <w:start w:val="1"/>
      <w:numFmt w:val="bullet"/>
      <w:lvlText w:val=""/>
      <w:lvlJc w:val="left"/>
      <w:pPr>
        <w:ind w:left="5814" w:hanging="360"/>
      </w:pPr>
      <w:rPr>
        <w:rFonts w:hint="default" w:ascii="Symbol" w:hAnsi="Symbol"/>
      </w:rPr>
    </w:lvl>
    <w:lvl w:ilvl="7" w:tplc="A4DE6F20">
      <w:start w:val="1"/>
      <w:numFmt w:val="bullet"/>
      <w:lvlText w:val="o"/>
      <w:lvlJc w:val="left"/>
      <w:pPr>
        <w:ind w:left="6534" w:hanging="360"/>
      </w:pPr>
      <w:rPr>
        <w:rFonts w:hint="default" w:ascii="Courier New" w:hAnsi="Courier New"/>
      </w:rPr>
    </w:lvl>
    <w:lvl w:ilvl="8" w:tplc="93861732">
      <w:start w:val="1"/>
      <w:numFmt w:val="bullet"/>
      <w:lvlText w:val=""/>
      <w:lvlJc w:val="left"/>
      <w:pPr>
        <w:ind w:left="7254" w:hanging="360"/>
      </w:pPr>
      <w:rPr>
        <w:rFonts w:hint="default" w:ascii="Wingdings" w:hAnsi="Wingdings"/>
      </w:rPr>
    </w:lvl>
  </w:abstractNum>
  <w:abstractNum w:abstractNumId="43" w15:restartNumberingAfterBreak="0">
    <w:nsid w:val="7D3E5414"/>
    <w:multiLevelType w:val="multilevel"/>
    <w:tmpl w:val="32E6225E"/>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DEA4B8F"/>
    <w:multiLevelType w:val="hybridMultilevel"/>
    <w:tmpl w:val="CE680294"/>
    <w:lvl w:ilvl="0" w:tplc="2FD08A24">
      <w:start w:val="1"/>
      <w:numFmt w:val="bullet"/>
      <w:lvlText w:val="o"/>
      <w:lvlJc w:val="left"/>
      <w:pPr>
        <w:ind w:left="1494" w:hanging="360"/>
      </w:pPr>
      <w:rPr>
        <w:rFonts w:hint="default" w:ascii="Courier New" w:hAnsi="Courier New"/>
      </w:rPr>
    </w:lvl>
    <w:lvl w:ilvl="1" w:tplc="01B86786">
      <w:start w:val="1"/>
      <w:numFmt w:val="bullet"/>
      <w:lvlText w:val="o"/>
      <w:lvlJc w:val="left"/>
      <w:pPr>
        <w:ind w:left="2214" w:hanging="360"/>
      </w:pPr>
      <w:rPr>
        <w:rFonts w:hint="default" w:ascii="Courier New" w:hAnsi="Courier New"/>
      </w:rPr>
    </w:lvl>
    <w:lvl w:ilvl="2" w:tplc="D5D87CBA">
      <w:start w:val="1"/>
      <w:numFmt w:val="bullet"/>
      <w:lvlText w:val=""/>
      <w:lvlJc w:val="left"/>
      <w:pPr>
        <w:ind w:left="2934" w:hanging="360"/>
      </w:pPr>
      <w:rPr>
        <w:rFonts w:hint="default" w:ascii="Wingdings" w:hAnsi="Wingdings"/>
      </w:rPr>
    </w:lvl>
    <w:lvl w:ilvl="3" w:tplc="788E58F8">
      <w:start w:val="1"/>
      <w:numFmt w:val="bullet"/>
      <w:lvlText w:val=""/>
      <w:lvlJc w:val="left"/>
      <w:pPr>
        <w:ind w:left="3654" w:hanging="360"/>
      </w:pPr>
      <w:rPr>
        <w:rFonts w:hint="default" w:ascii="Symbol" w:hAnsi="Symbol"/>
      </w:rPr>
    </w:lvl>
    <w:lvl w:ilvl="4" w:tplc="82CC62B4">
      <w:start w:val="1"/>
      <w:numFmt w:val="bullet"/>
      <w:lvlText w:val="o"/>
      <w:lvlJc w:val="left"/>
      <w:pPr>
        <w:ind w:left="4374" w:hanging="360"/>
      </w:pPr>
      <w:rPr>
        <w:rFonts w:hint="default" w:ascii="Courier New" w:hAnsi="Courier New"/>
      </w:rPr>
    </w:lvl>
    <w:lvl w:ilvl="5" w:tplc="F6BAE310">
      <w:start w:val="1"/>
      <w:numFmt w:val="bullet"/>
      <w:lvlText w:val=""/>
      <w:lvlJc w:val="left"/>
      <w:pPr>
        <w:ind w:left="5094" w:hanging="360"/>
      </w:pPr>
      <w:rPr>
        <w:rFonts w:hint="default" w:ascii="Wingdings" w:hAnsi="Wingdings"/>
      </w:rPr>
    </w:lvl>
    <w:lvl w:ilvl="6" w:tplc="7A06DBC2">
      <w:start w:val="1"/>
      <w:numFmt w:val="bullet"/>
      <w:lvlText w:val=""/>
      <w:lvlJc w:val="left"/>
      <w:pPr>
        <w:ind w:left="5814" w:hanging="360"/>
      </w:pPr>
      <w:rPr>
        <w:rFonts w:hint="default" w:ascii="Symbol" w:hAnsi="Symbol"/>
      </w:rPr>
    </w:lvl>
    <w:lvl w:ilvl="7" w:tplc="218C5A30">
      <w:start w:val="1"/>
      <w:numFmt w:val="bullet"/>
      <w:lvlText w:val="o"/>
      <w:lvlJc w:val="left"/>
      <w:pPr>
        <w:ind w:left="6534" w:hanging="360"/>
      </w:pPr>
      <w:rPr>
        <w:rFonts w:hint="default" w:ascii="Courier New" w:hAnsi="Courier New"/>
      </w:rPr>
    </w:lvl>
    <w:lvl w:ilvl="8" w:tplc="416C1DA8">
      <w:start w:val="1"/>
      <w:numFmt w:val="bullet"/>
      <w:lvlText w:val=""/>
      <w:lvlJc w:val="left"/>
      <w:pPr>
        <w:ind w:left="7254" w:hanging="360"/>
      </w:pPr>
      <w:rPr>
        <w:rFonts w:hint="default" w:ascii="Wingdings" w:hAnsi="Wingdings"/>
      </w:rPr>
    </w:lvl>
  </w:abstractNum>
  <w:num w:numId="1" w16cid:durableId="256448900">
    <w:abstractNumId w:val="5"/>
  </w:num>
  <w:num w:numId="2" w16cid:durableId="1183475530">
    <w:abstractNumId w:val="27"/>
  </w:num>
  <w:num w:numId="3" w16cid:durableId="1585143848">
    <w:abstractNumId w:val="44"/>
  </w:num>
  <w:num w:numId="4" w16cid:durableId="1737241790">
    <w:abstractNumId w:val="42"/>
  </w:num>
  <w:num w:numId="5" w16cid:durableId="1344209576">
    <w:abstractNumId w:val="39"/>
  </w:num>
  <w:num w:numId="6" w16cid:durableId="1842890168">
    <w:abstractNumId w:val="41"/>
  </w:num>
  <w:num w:numId="7" w16cid:durableId="76488722">
    <w:abstractNumId w:val="38"/>
  </w:num>
  <w:num w:numId="8" w16cid:durableId="1676035044">
    <w:abstractNumId w:val="6"/>
  </w:num>
  <w:num w:numId="9" w16cid:durableId="561447569">
    <w:abstractNumId w:val="7"/>
  </w:num>
  <w:num w:numId="10" w16cid:durableId="810513603">
    <w:abstractNumId w:val="20"/>
  </w:num>
  <w:num w:numId="11" w16cid:durableId="693310678">
    <w:abstractNumId w:val="17"/>
  </w:num>
  <w:num w:numId="12" w16cid:durableId="219830624">
    <w:abstractNumId w:val="34"/>
  </w:num>
  <w:num w:numId="13" w16cid:durableId="1522354237">
    <w:abstractNumId w:val="1"/>
  </w:num>
  <w:num w:numId="14" w16cid:durableId="1198160032">
    <w:abstractNumId w:val="4"/>
  </w:num>
  <w:num w:numId="15" w16cid:durableId="1717771741">
    <w:abstractNumId w:val="19"/>
  </w:num>
  <w:num w:numId="16" w16cid:durableId="1685277651">
    <w:abstractNumId w:val="33"/>
  </w:num>
  <w:num w:numId="17" w16cid:durableId="2080206543">
    <w:abstractNumId w:val="31"/>
  </w:num>
  <w:num w:numId="18" w16cid:durableId="651451217">
    <w:abstractNumId w:val="43"/>
  </w:num>
  <w:num w:numId="19" w16cid:durableId="1502771119">
    <w:abstractNumId w:val="40"/>
  </w:num>
  <w:num w:numId="20" w16cid:durableId="500658789">
    <w:abstractNumId w:val="2"/>
  </w:num>
  <w:num w:numId="21" w16cid:durableId="1613975968">
    <w:abstractNumId w:val="0"/>
  </w:num>
  <w:num w:numId="22" w16cid:durableId="502285479">
    <w:abstractNumId w:val="9"/>
  </w:num>
  <w:num w:numId="23" w16cid:durableId="711148565">
    <w:abstractNumId w:val="23"/>
  </w:num>
  <w:num w:numId="24" w16cid:durableId="472797565">
    <w:abstractNumId w:val="36"/>
  </w:num>
  <w:num w:numId="25" w16cid:durableId="1566378819">
    <w:abstractNumId w:val="21"/>
  </w:num>
  <w:num w:numId="26" w16cid:durableId="1699812181">
    <w:abstractNumId w:val="11"/>
  </w:num>
  <w:num w:numId="27" w16cid:durableId="779685721">
    <w:abstractNumId w:val="22"/>
  </w:num>
  <w:num w:numId="28" w16cid:durableId="1056514613">
    <w:abstractNumId w:val="12"/>
  </w:num>
  <w:num w:numId="29" w16cid:durableId="1654749533">
    <w:abstractNumId w:val="13"/>
  </w:num>
  <w:num w:numId="30" w16cid:durableId="1811703422">
    <w:abstractNumId w:val="16"/>
  </w:num>
  <w:num w:numId="31" w16cid:durableId="1712605831">
    <w:abstractNumId w:val="35"/>
  </w:num>
  <w:num w:numId="32" w16cid:durableId="705518996">
    <w:abstractNumId w:val="14"/>
  </w:num>
  <w:num w:numId="33" w16cid:durableId="1009142164">
    <w:abstractNumId w:val="30"/>
  </w:num>
  <w:num w:numId="34" w16cid:durableId="2078085110">
    <w:abstractNumId w:val="3"/>
  </w:num>
  <w:num w:numId="35" w16cid:durableId="1405302645">
    <w:abstractNumId w:val="18"/>
  </w:num>
  <w:num w:numId="36" w16cid:durableId="1013460546">
    <w:abstractNumId w:val="25"/>
  </w:num>
  <w:num w:numId="37" w16cid:durableId="1193962685">
    <w:abstractNumId w:val="32"/>
  </w:num>
  <w:num w:numId="38" w16cid:durableId="1442652796">
    <w:abstractNumId w:val="37"/>
  </w:num>
  <w:num w:numId="39" w16cid:durableId="948898790">
    <w:abstractNumId w:val="8"/>
  </w:num>
  <w:num w:numId="40" w16cid:durableId="818960058">
    <w:abstractNumId w:val="24"/>
  </w:num>
  <w:num w:numId="41" w16cid:durableId="1042898319">
    <w:abstractNumId w:val="15"/>
  </w:num>
  <w:num w:numId="42" w16cid:durableId="1253467975">
    <w:abstractNumId w:val="29"/>
  </w:num>
  <w:num w:numId="43" w16cid:durableId="1049577091">
    <w:abstractNumId w:val="26"/>
  </w:num>
  <w:num w:numId="44" w16cid:durableId="1358889468">
    <w:abstractNumId w:val="28"/>
  </w:num>
  <w:num w:numId="45" w16cid:durableId="1676036405">
    <w:abstractNumId w:val="10"/>
  </w:num>
  <w:num w:numId="46" w16cid:durableId="1491679030">
    <w:abstractNumId w:val="2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3"/>
  <w:proofState w:spelling="clean" w:grammar="dirty"/>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trackRevisions w:val="false"/>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B63"/>
    <w:rsid w:val="000001EE"/>
    <w:rsid w:val="00003AB2"/>
    <w:rsid w:val="000047A4"/>
    <w:rsid w:val="00004C56"/>
    <w:rsid w:val="00005CA0"/>
    <w:rsid w:val="0000796C"/>
    <w:rsid w:val="00010312"/>
    <w:rsid w:val="000121F0"/>
    <w:rsid w:val="00012308"/>
    <w:rsid w:val="000143B2"/>
    <w:rsid w:val="00014D36"/>
    <w:rsid w:val="000163E6"/>
    <w:rsid w:val="00016B8B"/>
    <w:rsid w:val="000176DD"/>
    <w:rsid w:val="0002075C"/>
    <w:rsid w:val="00020DBA"/>
    <w:rsid w:val="00021B7E"/>
    <w:rsid w:val="00021C4F"/>
    <w:rsid w:val="0002235C"/>
    <w:rsid w:val="00023060"/>
    <w:rsid w:val="00024F50"/>
    <w:rsid w:val="000250AC"/>
    <w:rsid w:val="00025299"/>
    <w:rsid w:val="000278A7"/>
    <w:rsid w:val="00030041"/>
    <w:rsid w:val="00030389"/>
    <w:rsid w:val="000315E1"/>
    <w:rsid w:val="0003245D"/>
    <w:rsid w:val="00032F48"/>
    <w:rsid w:val="000331B6"/>
    <w:rsid w:val="00033230"/>
    <w:rsid w:val="0003352C"/>
    <w:rsid w:val="00033B7D"/>
    <w:rsid w:val="00033C74"/>
    <w:rsid w:val="00033F8A"/>
    <w:rsid w:val="00035230"/>
    <w:rsid w:val="00036413"/>
    <w:rsid w:val="00037256"/>
    <w:rsid w:val="00037EA2"/>
    <w:rsid w:val="00040060"/>
    <w:rsid w:val="00040244"/>
    <w:rsid w:val="00042078"/>
    <w:rsid w:val="00043BE2"/>
    <w:rsid w:val="00043FE6"/>
    <w:rsid w:val="00044616"/>
    <w:rsid w:val="00044822"/>
    <w:rsid w:val="0004517F"/>
    <w:rsid w:val="00045E51"/>
    <w:rsid w:val="00047771"/>
    <w:rsid w:val="000502C9"/>
    <w:rsid w:val="000504C2"/>
    <w:rsid w:val="00050775"/>
    <w:rsid w:val="000522CD"/>
    <w:rsid w:val="0005320E"/>
    <w:rsid w:val="000555D3"/>
    <w:rsid w:val="000558AB"/>
    <w:rsid w:val="00055F77"/>
    <w:rsid w:val="000561AA"/>
    <w:rsid w:val="000606D2"/>
    <w:rsid w:val="00061193"/>
    <w:rsid w:val="00062EBC"/>
    <w:rsid w:val="0006301D"/>
    <w:rsid w:val="000639F4"/>
    <w:rsid w:val="00063D1E"/>
    <w:rsid w:val="0006458B"/>
    <w:rsid w:val="00064C34"/>
    <w:rsid w:val="0006579F"/>
    <w:rsid w:val="00065980"/>
    <w:rsid w:val="000666DB"/>
    <w:rsid w:val="00066BA0"/>
    <w:rsid w:val="000672DE"/>
    <w:rsid w:val="000677F6"/>
    <w:rsid w:val="00070419"/>
    <w:rsid w:val="000706C6"/>
    <w:rsid w:val="00070D5E"/>
    <w:rsid w:val="00071D1B"/>
    <w:rsid w:val="000731B4"/>
    <w:rsid w:val="00075E98"/>
    <w:rsid w:val="00076445"/>
    <w:rsid w:val="00076F3A"/>
    <w:rsid w:val="0007751D"/>
    <w:rsid w:val="00077DF5"/>
    <w:rsid w:val="000802D5"/>
    <w:rsid w:val="00081022"/>
    <w:rsid w:val="0008267A"/>
    <w:rsid w:val="00082CD3"/>
    <w:rsid w:val="00083191"/>
    <w:rsid w:val="000833E6"/>
    <w:rsid w:val="00083BC6"/>
    <w:rsid w:val="00084003"/>
    <w:rsid w:val="0008478B"/>
    <w:rsid w:val="00084B00"/>
    <w:rsid w:val="0008543D"/>
    <w:rsid w:val="000854BC"/>
    <w:rsid w:val="00086877"/>
    <w:rsid w:val="00086D88"/>
    <w:rsid w:val="000875AC"/>
    <w:rsid w:val="0008798E"/>
    <w:rsid w:val="00087DB4"/>
    <w:rsid w:val="00091E70"/>
    <w:rsid w:val="000925A4"/>
    <w:rsid w:val="00092DE1"/>
    <w:rsid w:val="00092FDB"/>
    <w:rsid w:val="00093171"/>
    <w:rsid w:val="0009324B"/>
    <w:rsid w:val="00094712"/>
    <w:rsid w:val="00094C6E"/>
    <w:rsid w:val="00096057"/>
    <w:rsid w:val="0009681E"/>
    <w:rsid w:val="000A0ED1"/>
    <w:rsid w:val="000A2961"/>
    <w:rsid w:val="000A2B90"/>
    <w:rsid w:val="000A2F1C"/>
    <w:rsid w:val="000A32BA"/>
    <w:rsid w:val="000A3458"/>
    <w:rsid w:val="000A34E5"/>
    <w:rsid w:val="000A43CC"/>
    <w:rsid w:val="000A4E5F"/>
    <w:rsid w:val="000A56CC"/>
    <w:rsid w:val="000A5AF9"/>
    <w:rsid w:val="000A6CF8"/>
    <w:rsid w:val="000A7B42"/>
    <w:rsid w:val="000B00E6"/>
    <w:rsid w:val="000B1471"/>
    <w:rsid w:val="000B1564"/>
    <w:rsid w:val="000B1EAF"/>
    <w:rsid w:val="000B32E1"/>
    <w:rsid w:val="000B3EA5"/>
    <w:rsid w:val="000B43B4"/>
    <w:rsid w:val="000B5318"/>
    <w:rsid w:val="000B5825"/>
    <w:rsid w:val="000B58F0"/>
    <w:rsid w:val="000B5CD6"/>
    <w:rsid w:val="000B62DA"/>
    <w:rsid w:val="000B651E"/>
    <w:rsid w:val="000B6C9F"/>
    <w:rsid w:val="000B6CD7"/>
    <w:rsid w:val="000C0528"/>
    <w:rsid w:val="000C076F"/>
    <w:rsid w:val="000C103E"/>
    <w:rsid w:val="000C13E8"/>
    <w:rsid w:val="000C1423"/>
    <w:rsid w:val="000C2027"/>
    <w:rsid w:val="000C231D"/>
    <w:rsid w:val="000C5B0F"/>
    <w:rsid w:val="000C61BD"/>
    <w:rsid w:val="000C63DD"/>
    <w:rsid w:val="000D03C1"/>
    <w:rsid w:val="000D0C75"/>
    <w:rsid w:val="000D1A2D"/>
    <w:rsid w:val="000D24E8"/>
    <w:rsid w:val="000D3D4A"/>
    <w:rsid w:val="000D6633"/>
    <w:rsid w:val="000D78FC"/>
    <w:rsid w:val="000E05B9"/>
    <w:rsid w:val="000E0811"/>
    <w:rsid w:val="000E213C"/>
    <w:rsid w:val="000E2457"/>
    <w:rsid w:val="000E26A9"/>
    <w:rsid w:val="000E425B"/>
    <w:rsid w:val="000E5D67"/>
    <w:rsid w:val="000E60E1"/>
    <w:rsid w:val="000E6EFE"/>
    <w:rsid w:val="000E6F4B"/>
    <w:rsid w:val="000E76F5"/>
    <w:rsid w:val="000E784F"/>
    <w:rsid w:val="000E7F24"/>
    <w:rsid w:val="000F013C"/>
    <w:rsid w:val="000F047B"/>
    <w:rsid w:val="000F0B0E"/>
    <w:rsid w:val="000F1C28"/>
    <w:rsid w:val="000F1E21"/>
    <w:rsid w:val="000F2AE7"/>
    <w:rsid w:val="000F2E2C"/>
    <w:rsid w:val="000F3BA0"/>
    <w:rsid w:val="000F3D39"/>
    <w:rsid w:val="000F5B5D"/>
    <w:rsid w:val="000F602E"/>
    <w:rsid w:val="000F6315"/>
    <w:rsid w:val="000F67C9"/>
    <w:rsid w:val="00100970"/>
    <w:rsid w:val="00100A48"/>
    <w:rsid w:val="00101CFB"/>
    <w:rsid w:val="00102965"/>
    <w:rsid w:val="00102B7E"/>
    <w:rsid w:val="00103DA9"/>
    <w:rsid w:val="00103F3E"/>
    <w:rsid w:val="001041EE"/>
    <w:rsid w:val="00105B59"/>
    <w:rsid w:val="00105CF9"/>
    <w:rsid w:val="00105F6E"/>
    <w:rsid w:val="0010613A"/>
    <w:rsid w:val="00106F98"/>
    <w:rsid w:val="001070EF"/>
    <w:rsid w:val="0010786B"/>
    <w:rsid w:val="00110124"/>
    <w:rsid w:val="00112AF7"/>
    <w:rsid w:val="00114A36"/>
    <w:rsid w:val="00114E2E"/>
    <w:rsid w:val="00115FD2"/>
    <w:rsid w:val="001166F6"/>
    <w:rsid w:val="0011786A"/>
    <w:rsid w:val="00117908"/>
    <w:rsid w:val="0012050C"/>
    <w:rsid w:val="00121B51"/>
    <w:rsid w:val="00124249"/>
    <w:rsid w:val="00124FC0"/>
    <w:rsid w:val="0012530D"/>
    <w:rsid w:val="00125A36"/>
    <w:rsid w:val="00125D22"/>
    <w:rsid w:val="0012625E"/>
    <w:rsid w:val="001275E4"/>
    <w:rsid w:val="00127AC6"/>
    <w:rsid w:val="0013037B"/>
    <w:rsid w:val="00130F53"/>
    <w:rsid w:val="00130FDC"/>
    <w:rsid w:val="001317D7"/>
    <w:rsid w:val="00133887"/>
    <w:rsid w:val="00134BDD"/>
    <w:rsid w:val="00134DBA"/>
    <w:rsid w:val="00135596"/>
    <w:rsid w:val="00135EEF"/>
    <w:rsid w:val="00136927"/>
    <w:rsid w:val="00136E02"/>
    <w:rsid w:val="00141606"/>
    <w:rsid w:val="00143E39"/>
    <w:rsid w:val="001456DF"/>
    <w:rsid w:val="001457E9"/>
    <w:rsid w:val="00146393"/>
    <w:rsid w:val="001508AF"/>
    <w:rsid w:val="001515EA"/>
    <w:rsid w:val="00151E34"/>
    <w:rsid w:val="00153DC0"/>
    <w:rsid w:val="00155F54"/>
    <w:rsid w:val="00156033"/>
    <w:rsid w:val="00157D50"/>
    <w:rsid w:val="00160085"/>
    <w:rsid w:val="00160E77"/>
    <w:rsid w:val="00160EEA"/>
    <w:rsid w:val="001630EF"/>
    <w:rsid w:val="00163281"/>
    <w:rsid w:val="00163355"/>
    <w:rsid w:val="001639B0"/>
    <w:rsid w:val="00163FA4"/>
    <w:rsid w:val="00164ACA"/>
    <w:rsid w:val="0016595C"/>
    <w:rsid w:val="00166CD8"/>
    <w:rsid w:val="00166F5E"/>
    <w:rsid w:val="00167547"/>
    <w:rsid w:val="0016760E"/>
    <w:rsid w:val="00170813"/>
    <w:rsid w:val="00170B60"/>
    <w:rsid w:val="00170D22"/>
    <w:rsid w:val="0017226F"/>
    <w:rsid w:val="00172278"/>
    <w:rsid w:val="00172F56"/>
    <w:rsid w:val="00173824"/>
    <w:rsid w:val="00175533"/>
    <w:rsid w:val="00177BF9"/>
    <w:rsid w:val="0018018F"/>
    <w:rsid w:val="00180FDF"/>
    <w:rsid w:val="00181BAA"/>
    <w:rsid w:val="00181FC5"/>
    <w:rsid w:val="001827C7"/>
    <w:rsid w:val="00183318"/>
    <w:rsid w:val="001833FB"/>
    <w:rsid w:val="0018357E"/>
    <w:rsid w:val="00184C3E"/>
    <w:rsid w:val="00184D5F"/>
    <w:rsid w:val="00185BC4"/>
    <w:rsid w:val="00186644"/>
    <w:rsid w:val="00186F93"/>
    <w:rsid w:val="00187221"/>
    <w:rsid w:val="001875DD"/>
    <w:rsid w:val="0018783E"/>
    <w:rsid w:val="00187BE1"/>
    <w:rsid w:val="00187DAE"/>
    <w:rsid w:val="00192BB6"/>
    <w:rsid w:val="00192C40"/>
    <w:rsid w:val="00192E54"/>
    <w:rsid w:val="00193A19"/>
    <w:rsid w:val="0019417E"/>
    <w:rsid w:val="00195C15"/>
    <w:rsid w:val="00195DDA"/>
    <w:rsid w:val="001976A4"/>
    <w:rsid w:val="00197A44"/>
    <w:rsid w:val="001A0A13"/>
    <w:rsid w:val="001A0E65"/>
    <w:rsid w:val="001A2178"/>
    <w:rsid w:val="001A274E"/>
    <w:rsid w:val="001A2C5A"/>
    <w:rsid w:val="001A2F63"/>
    <w:rsid w:val="001A4328"/>
    <w:rsid w:val="001A58BE"/>
    <w:rsid w:val="001A5CAD"/>
    <w:rsid w:val="001A744F"/>
    <w:rsid w:val="001B1315"/>
    <w:rsid w:val="001B172A"/>
    <w:rsid w:val="001B1BF7"/>
    <w:rsid w:val="001B1DC7"/>
    <w:rsid w:val="001B2A5F"/>
    <w:rsid w:val="001B3826"/>
    <w:rsid w:val="001B42E0"/>
    <w:rsid w:val="001B5018"/>
    <w:rsid w:val="001B5274"/>
    <w:rsid w:val="001C0F6E"/>
    <w:rsid w:val="001C1303"/>
    <w:rsid w:val="001C2BD8"/>
    <w:rsid w:val="001C2D1C"/>
    <w:rsid w:val="001C305A"/>
    <w:rsid w:val="001C3C59"/>
    <w:rsid w:val="001C3EC6"/>
    <w:rsid w:val="001C48E9"/>
    <w:rsid w:val="001C49F6"/>
    <w:rsid w:val="001C4F99"/>
    <w:rsid w:val="001C56B7"/>
    <w:rsid w:val="001C663E"/>
    <w:rsid w:val="001C6706"/>
    <w:rsid w:val="001C6C04"/>
    <w:rsid w:val="001C6F5E"/>
    <w:rsid w:val="001C7F8D"/>
    <w:rsid w:val="001D05A7"/>
    <w:rsid w:val="001D1328"/>
    <w:rsid w:val="001D1455"/>
    <w:rsid w:val="001D1D24"/>
    <w:rsid w:val="001D21EF"/>
    <w:rsid w:val="001D2B15"/>
    <w:rsid w:val="001D322C"/>
    <w:rsid w:val="001D48FF"/>
    <w:rsid w:val="001D5B2E"/>
    <w:rsid w:val="001D6478"/>
    <w:rsid w:val="001D75A0"/>
    <w:rsid w:val="001E0F1A"/>
    <w:rsid w:val="001E1BCB"/>
    <w:rsid w:val="001E1EFD"/>
    <w:rsid w:val="001E2830"/>
    <w:rsid w:val="001E3A73"/>
    <w:rsid w:val="001E715A"/>
    <w:rsid w:val="001E77A9"/>
    <w:rsid w:val="001F06CC"/>
    <w:rsid w:val="001F0705"/>
    <w:rsid w:val="001F12B9"/>
    <w:rsid w:val="001F14C1"/>
    <w:rsid w:val="001F1A00"/>
    <w:rsid w:val="001F2200"/>
    <w:rsid w:val="001F228E"/>
    <w:rsid w:val="001F240D"/>
    <w:rsid w:val="001F31FE"/>
    <w:rsid w:val="001F3A00"/>
    <w:rsid w:val="001F4441"/>
    <w:rsid w:val="001F51EE"/>
    <w:rsid w:val="001F6040"/>
    <w:rsid w:val="001F7990"/>
    <w:rsid w:val="002002AF"/>
    <w:rsid w:val="00200328"/>
    <w:rsid w:val="00200C36"/>
    <w:rsid w:val="00202969"/>
    <w:rsid w:val="00202F7A"/>
    <w:rsid w:val="002056D7"/>
    <w:rsid w:val="00206C18"/>
    <w:rsid w:val="00206D61"/>
    <w:rsid w:val="00207D85"/>
    <w:rsid w:val="0021045B"/>
    <w:rsid w:val="00210CAD"/>
    <w:rsid w:val="00211BB2"/>
    <w:rsid w:val="0021235C"/>
    <w:rsid w:val="00212CA2"/>
    <w:rsid w:val="00212F47"/>
    <w:rsid w:val="00213B15"/>
    <w:rsid w:val="00214123"/>
    <w:rsid w:val="00214717"/>
    <w:rsid w:val="002150A2"/>
    <w:rsid w:val="002161E1"/>
    <w:rsid w:val="002163BB"/>
    <w:rsid w:val="00216D6D"/>
    <w:rsid w:val="00220E94"/>
    <w:rsid w:val="00221139"/>
    <w:rsid w:val="00221D22"/>
    <w:rsid w:val="00223780"/>
    <w:rsid w:val="00224A4C"/>
    <w:rsid w:val="002251DA"/>
    <w:rsid w:val="00225A6A"/>
    <w:rsid w:val="0022768D"/>
    <w:rsid w:val="00227C91"/>
    <w:rsid w:val="00227D66"/>
    <w:rsid w:val="00227E9B"/>
    <w:rsid w:val="00231903"/>
    <w:rsid w:val="00232899"/>
    <w:rsid w:val="00233AF9"/>
    <w:rsid w:val="0023403F"/>
    <w:rsid w:val="002344EF"/>
    <w:rsid w:val="00234603"/>
    <w:rsid w:val="00236107"/>
    <w:rsid w:val="00236BBA"/>
    <w:rsid w:val="00237244"/>
    <w:rsid w:val="00240143"/>
    <w:rsid w:val="00240D31"/>
    <w:rsid w:val="00241721"/>
    <w:rsid w:val="00242195"/>
    <w:rsid w:val="00242A86"/>
    <w:rsid w:val="00243B70"/>
    <w:rsid w:val="00243D9A"/>
    <w:rsid w:val="002447F9"/>
    <w:rsid w:val="00244B12"/>
    <w:rsid w:val="00244B72"/>
    <w:rsid w:val="00244D29"/>
    <w:rsid w:val="00245378"/>
    <w:rsid w:val="002463B4"/>
    <w:rsid w:val="002477AC"/>
    <w:rsid w:val="00251A51"/>
    <w:rsid w:val="00251AD9"/>
    <w:rsid w:val="00251D04"/>
    <w:rsid w:val="00252A1B"/>
    <w:rsid w:val="002530B0"/>
    <w:rsid w:val="002539F1"/>
    <w:rsid w:val="00254362"/>
    <w:rsid w:val="0025436F"/>
    <w:rsid w:val="00254A3F"/>
    <w:rsid w:val="00255A77"/>
    <w:rsid w:val="00255BD0"/>
    <w:rsid w:val="00256CB2"/>
    <w:rsid w:val="0025760D"/>
    <w:rsid w:val="00260ABC"/>
    <w:rsid w:val="0026159D"/>
    <w:rsid w:val="002620C2"/>
    <w:rsid w:val="00264A7A"/>
    <w:rsid w:val="002653D5"/>
    <w:rsid w:val="00267EC2"/>
    <w:rsid w:val="00270A4A"/>
    <w:rsid w:val="00270A4B"/>
    <w:rsid w:val="002711FB"/>
    <w:rsid w:val="00273955"/>
    <w:rsid w:val="0027440A"/>
    <w:rsid w:val="00274DCA"/>
    <w:rsid w:val="00275DC7"/>
    <w:rsid w:val="0027607C"/>
    <w:rsid w:val="0027677A"/>
    <w:rsid w:val="00276C59"/>
    <w:rsid w:val="00276D65"/>
    <w:rsid w:val="002771E2"/>
    <w:rsid w:val="0027740A"/>
    <w:rsid w:val="00280761"/>
    <w:rsid w:val="00281A06"/>
    <w:rsid w:val="002824E9"/>
    <w:rsid w:val="00283137"/>
    <w:rsid w:val="002833CB"/>
    <w:rsid w:val="00283BCF"/>
    <w:rsid w:val="00283CC5"/>
    <w:rsid w:val="00284B5C"/>
    <w:rsid w:val="00287E36"/>
    <w:rsid w:val="002912BD"/>
    <w:rsid w:val="002919F6"/>
    <w:rsid w:val="00292B07"/>
    <w:rsid w:val="002930B3"/>
    <w:rsid w:val="0029401B"/>
    <w:rsid w:val="00295297"/>
    <w:rsid w:val="00297130"/>
    <w:rsid w:val="002974F0"/>
    <w:rsid w:val="00297750"/>
    <w:rsid w:val="002A29A7"/>
    <w:rsid w:val="002A3057"/>
    <w:rsid w:val="002A324C"/>
    <w:rsid w:val="002A32AC"/>
    <w:rsid w:val="002A346A"/>
    <w:rsid w:val="002A35A2"/>
    <w:rsid w:val="002A3B9C"/>
    <w:rsid w:val="002A6EDB"/>
    <w:rsid w:val="002B10AB"/>
    <w:rsid w:val="002B2639"/>
    <w:rsid w:val="002B34B7"/>
    <w:rsid w:val="002B3E6C"/>
    <w:rsid w:val="002B5353"/>
    <w:rsid w:val="002B61D4"/>
    <w:rsid w:val="002B6B7C"/>
    <w:rsid w:val="002B6C8B"/>
    <w:rsid w:val="002B6FCD"/>
    <w:rsid w:val="002B72A6"/>
    <w:rsid w:val="002C0716"/>
    <w:rsid w:val="002C1F52"/>
    <w:rsid w:val="002C21C9"/>
    <w:rsid w:val="002C2464"/>
    <w:rsid w:val="002C24E1"/>
    <w:rsid w:val="002C3091"/>
    <w:rsid w:val="002C3474"/>
    <w:rsid w:val="002C7B21"/>
    <w:rsid w:val="002D06CD"/>
    <w:rsid w:val="002D1693"/>
    <w:rsid w:val="002D2398"/>
    <w:rsid w:val="002D258D"/>
    <w:rsid w:val="002D3163"/>
    <w:rsid w:val="002D3BAF"/>
    <w:rsid w:val="002D42B6"/>
    <w:rsid w:val="002D4FBF"/>
    <w:rsid w:val="002D5DAB"/>
    <w:rsid w:val="002D74F6"/>
    <w:rsid w:val="002D7DF2"/>
    <w:rsid w:val="002E01A7"/>
    <w:rsid w:val="002E0FBB"/>
    <w:rsid w:val="002E1F6C"/>
    <w:rsid w:val="002E26F3"/>
    <w:rsid w:val="002E2AF9"/>
    <w:rsid w:val="002E32DB"/>
    <w:rsid w:val="002E3CDB"/>
    <w:rsid w:val="002E3DB2"/>
    <w:rsid w:val="002E45A9"/>
    <w:rsid w:val="002E4C2C"/>
    <w:rsid w:val="002E4F2F"/>
    <w:rsid w:val="002E58D4"/>
    <w:rsid w:val="002E5B50"/>
    <w:rsid w:val="002E6214"/>
    <w:rsid w:val="002E6642"/>
    <w:rsid w:val="002E785B"/>
    <w:rsid w:val="002F1C98"/>
    <w:rsid w:val="002F27FB"/>
    <w:rsid w:val="002F3DBD"/>
    <w:rsid w:val="002F4C13"/>
    <w:rsid w:val="002F55C8"/>
    <w:rsid w:val="002F570C"/>
    <w:rsid w:val="002F5ABB"/>
    <w:rsid w:val="002F5EA7"/>
    <w:rsid w:val="002F6520"/>
    <w:rsid w:val="002F6A17"/>
    <w:rsid w:val="002F6C61"/>
    <w:rsid w:val="003017FD"/>
    <w:rsid w:val="00302054"/>
    <w:rsid w:val="00302142"/>
    <w:rsid w:val="003022C4"/>
    <w:rsid w:val="003035FB"/>
    <w:rsid w:val="00303AC1"/>
    <w:rsid w:val="00305667"/>
    <w:rsid w:val="00310854"/>
    <w:rsid w:val="00310E7C"/>
    <w:rsid w:val="003114F0"/>
    <w:rsid w:val="00313D56"/>
    <w:rsid w:val="00314513"/>
    <w:rsid w:val="00314DA0"/>
    <w:rsid w:val="00315A3B"/>
    <w:rsid w:val="00315EA8"/>
    <w:rsid w:val="0031645E"/>
    <w:rsid w:val="00316B13"/>
    <w:rsid w:val="0032126F"/>
    <w:rsid w:val="00321430"/>
    <w:rsid w:val="00321FCC"/>
    <w:rsid w:val="00322E43"/>
    <w:rsid w:val="00323D5B"/>
    <w:rsid w:val="00323D8C"/>
    <w:rsid w:val="003247AA"/>
    <w:rsid w:val="00325645"/>
    <w:rsid w:val="00325FC7"/>
    <w:rsid w:val="00326124"/>
    <w:rsid w:val="0032780C"/>
    <w:rsid w:val="00330032"/>
    <w:rsid w:val="00330FA1"/>
    <w:rsid w:val="00332065"/>
    <w:rsid w:val="003331F8"/>
    <w:rsid w:val="00334B0E"/>
    <w:rsid w:val="00334DE6"/>
    <w:rsid w:val="00336206"/>
    <w:rsid w:val="00336508"/>
    <w:rsid w:val="00340967"/>
    <w:rsid w:val="00340C85"/>
    <w:rsid w:val="00341DF0"/>
    <w:rsid w:val="00342517"/>
    <w:rsid w:val="00342995"/>
    <w:rsid w:val="00342CAF"/>
    <w:rsid w:val="00343A3A"/>
    <w:rsid w:val="00343B52"/>
    <w:rsid w:val="00343C3A"/>
    <w:rsid w:val="00343CF5"/>
    <w:rsid w:val="00344B6F"/>
    <w:rsid w:val="0034504E"/>
    <w:rsid w:val="003453BB"/>
    <w:rsid w:val="003454B0"/>
    <w:rsid w:val="00346056"/>
    <w:rsid w:val="00346E0B"/>
    <w:rsid w:val="003478F6"/>
    <w:rsid w:val="00347998"/>
    <w:rsid w:val="00350BBE"/>
    <w:rsid w:val="00350DC5"/>
    <w:rsid w:val="003521CF"/>
    <w:rsid w:val="00352506"/>
    <w:rsid w:val="00352C04"/>
    <w:rsid w:val="003536AC"/>
    <w:rsid w:val="003538D0"/>
    <w:rsid w:val="00353CFD"/>
    <w:rsid w:val="00353FAA"/>
    <w:rsid w:val="00354243"/>
    <w:rsid w:val="00354777"/>
    <w:rsid w:val="00354837"/>
    <w:rsid w:val="00355E2D"/>
    <w:rsid w:val="003564BF"/>
    <w:rsid w:val="00356778"/>
    <w:rsid w:val="003573BC"/>
    <w:rsid w:val="00357543"/>
    <w:rsid w:val="0036099B"/>
    <w:rsid w:val="00360D51"/>
    <w:rsid w:val="003612EA"/>
    <w:rsid w:val="003616F9"/>
    <w:rsid w:val="00361CF8"/>
    <w:rsid w:val="00362455"/>
    <w:rsid w:val="00362EE7"/>
    <w:rsid w:val="003634BE"/>
    <w:rsid w:val="0036384E"/>
    <w:rsid w:val="00364375"/>
    <w:rsid w:val="00364B55"/>
    <w:rsid w:val="00364E31"/>
    <w:rsid w:val="00364EDD"/>
    <w:rsid w:val="003660C5"/>
    <w:rsid w:val="0036694A"/>
    <w:rsid w:val="00367390"/>
    <w:rsid w:val="003678CA"/>
    <w:rsid w:val="00370BFF"/>
    <w:rsid w:val="003716A2"/>
    <w:rsid w:val="00371F6F"/>
    <w:rsid w:val="00371FBF"/>
    <w:rsid w:val="0037484D"/>
    <w:rsid w:val="00374DA1"/>
    <w:rsid w:val="0037508F"/>
    <w:rsid w:val="00375BA8"/>
    <w:rsid w:val="00376052"/>
    <w:rsid w:val="0037652C"/>
    <w:rsid w:val="00377893"/>
    <w:rsid w:val="00377A74"/>
    <w:rsid w:val="003804F7"/>
    <w:rsid w:val="00380751"/>
    <w:rsid w:val="0038136A"/>
    <w:rsid w:val="00382E92"/>
    <w:rsid w:val="00383056"/>
    <w:rsid w:val="003831FA"/>
    <w:rsid w:val="003833AD"/>
    <w:rsid w:val="003833D7"/>
    <w:rsid w:val="00384B3E"/>
    <w:rsid w:val="00384CC3"/>
    <w:rsid w:val="003853AA"/>
    <w:rsid w:val="00386ADF"/>
    <w:rsid w:val="003906B4"/>
    <w:rsid w:val="00390706"/>
    <w:rsid w:val="00391388"/>
    <w:rsid w:val="003916DC"/>
    <w:rsid w:val="0039302F"/>
    <w:rsid w:val="00393208"/>
    <w:rsid w:val="00393BC4"/>
    <w:rsid w:val="00393E70"/>
    <w:rsid w:val="00393F30"/>
    <w:rsid w:val="00394306"/>
    <w:rsid w:val="003946C4"/>
    <w:rsid w:val="00396BE0"/>
    <w:rsid w:val="00397290"/>
    <w:rsid w:val="003977ED"/>
    <w:rsid w:val="00397DCA"/>
    <w:rsid w:val="00397DE7"/>
    <w:rsid w:val="003A0207"/>
    <w:rsid w:val="003A0E4C"/>
    <w:rsid w:val="003A1624"/>
    <w:rsid w:val="003A21AE"/>
    <w:rsid w:val="003A4834"/>
    <w:rsid w:val="003A5400"/>
    <w:rsid w:val="003A6E01"/>
    <w:rsid w:val="003A7AE0"/>
    <w:rsid w:val="003B0C8A"/>
    <w:rsid w:val="003B16B3"/>
    <w:rsid w:val="003B23A1"/>
    <w:rsid w:val="003B26EC"/>
    <w:rsid w:val="003B43B1"/>
    <w:rsid w:val="003B4E60"/>
    <w:rsid w:val="003B6FD5"/>
    <w:rsid w:val="003B739F"/>
    <w:rsid w:val="003B7D57"/>
    <w:rsid w:val="003B7E93"/>
    <w:rsid w:val="003C01CF"/>
    <w:rsid w:val="003C0A72"/>
    <w:rsid w:val="003C0D90"/>
    <w:rsid w:val="003C14AC"/>
    <w:rsid w:val="003C31AB"/>
    <w:rsid w:val="003C3377"/>
    <w:rsid w:val="003C3CD4"/>
    <w:rsid w:val="003C5CAD"/>
    <w:rsid w:val="003C626F"/>
    <w:rsid w:val="003C6E83"/>
    <w:rsid w:val="003C7122"/>
    <w:rsid w:val="003C787E"/>
    <w:rsid w:val="003C79C7"/>
    <w:rsid w:val="003C7A7F"/>
    <w:rsid w:val="003C7BC9"/>
    <w:rsid w:val="003D0190"/>
    <w:rsid w:val="003D0293"/>
    <w:rsid w:val="003D0F2E"/>
    <w:rsid w:val="003D1156"/>
    <w:rsid w:val="003D1A79"/>
    <w:rsid w:val="003D2AF0"/>
    <w:rsid w:val="003D389D"/>
    <w:rsid w:val="003D3BD6"/>
    <w:rsid w:val="003D3BFC"/>
    <w:rsid w:val="003D401B"/>
    <w:rsid w:val="003D4408"/>
    <w:rsid w:val="003D4F59"/>
    <w:rsid w:val="003D7252"/>
    <w:rsid w:val="003D77E5"/>
    <w:rsid w:val="003E0028"/>
    <w:rsid w:val="003E0139"/>
    <w:rsid w:val="003E1206"/>
    <w:rsid w:val="003E1417"/>
    <w:rsid w:val="003E1539"/>
    <w:rsid w:val="003E1DD6"/>
    <w:rsid w:val="003E3196"/>
    <w:rsid w:val="003E31BF"/>
    <w:rsid w:val="003E32D8"/>
    <w:rsid w:val="003E3786"/>
    <w:rsid w:val="003E37D8"/>
    <w:rsid w:val="003E3D4B"/>
    <w:rsid w:val="003E4B63"/>
    <w:rsid w:val="003E5275"/>
    <w:rsid w:val="003E5278"/>
    <w:rsid w:val="003E5F8D"/>
    <w:rsid w:val="003F002A"/>
    <w:rsid w:val="003F0180"/>
    <w:rsid w:val="003F2372"/>
    <w:rsid w:val="003F3167"/>
    <w:rsid w:val="003F35E3"/>
    <w:rsid w:val="003F393F"/>
    <w:rsid w:val="003F3EFA"/>
    <w:rsid w:val="003F65CE"/>
    <w:rsid w:val="003F68F3"/>
    <w:rsid w:val="003F6EAF"/>
    <w:rsid w:val="003F7045"/>
    <w:rsid w:val="003F7B2C"/>
    <w:rsid w:val="00400438"/>
    <w:rsid w:val="00400648"/>
    <w:rsid w:val="00400EBB"/>
    <w:rsid w:val="00400EF8"/>
    <w:rsid w:val="0040139F"/>
    <w:rsid w:val="004035A2"/>
    <w:rsid w:val="00403CBB"/>
    <w:rsid w:val="00404662"/>
    <w:rsid w:val="00404ABC"/>
    <w:rsid w:val="00404F06"/>
    <w:rsid w:val="0040528D"/>
    <w:rsid w:val="00405E08"/>
    <w:rsid w:val="00405E67"/>
    <w:rsid w:val="004069B8"/>
    <w:rsid w:val="004100B9"/>
    <w:rsid w:val="004102F9"/>
    <w:rsid w:val="00410B3D"/>
    <w:rsid w:val="00410E05"/>
    <w:rsid w:val="00410E91"/>
    <w:rsid w:val="0041159F"/>
    <w:rsid w:val="00411DA4"/>
    <w:rsid w:val="0041394C"/>
    <w:rsid w:val="00414D6C"/>
    <w:rsid w:val="00414FCC"/>
    <w:rsid w:val="0041521F"/>
    <w:rsid w:val="00415D32"/>
    <w:rsid w:val="00415F37"/>
    <w:rsid w:val="00415F56"/>
    <w:rsid w:val="004162E8"/>
    <w:rsid w:val="00416EFE"/>
    <w:rsid w:val="00417B82"/>
    <w:rsid w:val="00420046"/>
    <w:rsid w:val="004204D6"/>
    <w:rsid w:val="00420AF5"/>
    <w:rsid w:val="00420DE7"/>
    <w:rsid w:val="00421E38"/>
    <w:rsid w:val="00421E72"/>
    <w:rsid w:val="0042580A"/>
    <w:rsid w:val="00426E38"/>
    <w:rsid w:val="00430F7A"/>
    <w:rsid w:val="00431CB9"/>
    <w:rsid w:val="0043414E"/>
    <w:rsid w:val="004342EA"/>
    <w:rsid w:val="004362DB"/>
    <w:rsid w:val="00437811"/>
    <w:rsid w:val="00437863"/>
    <w:rsid w:val="00437E28"/>
    <w:rsid w:val="004405B7"/>
    <w:rsid w:val="00440895"/>
    <w:rsid w:val="00441677"/>
    <w:rsid w:val="00441B11"/>
    <w:rsid w:val="00442117"/>
    <w:rsid w:val="004423F1"/>
    <w:rsid w:val="00442F90"/>
    <w:rsid w:val="00443EA4"/>
    <w:rsid w:val="004445B9"/>
    <w:rsid w:val="004446A3"/>
    <w:rsid w:val="0044488F"/>
    <w:rsid w:val="004459C6"/>
    <w:rsid w:val="004460BF"/>
    <w:rsid w:val="0044689E"/>
    <w:rsid w:val="00446BDA"/>
    <w:rsid w:val="00447D36"/>
    <w:rsid w:val="00447D96"/>
    <w:rsid w:val="0045135A"/>
    <w:rsid w:val="00451D40"/>
    <w:rsid w:val="00452298"/>
    <w:rsid w:val="004568AB"/>
    <w:rsid w:val="004569E7"/>
    <w:rsid w:val="00457DBE"/>
    <w:rsid w:val="0046095F"/>
    <w:rsid w:val="0046150F"/>
    <w:rsid w:val="00461872"/>
    <w:rsid w:val="0046397B"/>
    <w:rsid w:val="00463C6B"/>
    <w:rsid w:val="00463F0C"/>
    <w:rsid w:val="00464076"/>
    <w:rsid w:val="00466550"/>
    <w:rsid w:val="004669D8"/>
    <w:rsid w:val="00466CFE"/>
    <w:rsid w:val="00470C4B"/>
    <w:rsid w:val="00471CDC"/>
    <w:rsid w:val="004732D7"/>
    <w:rsid w:val="00473EAB"/>
    <w:rsid w:val="0047702E"/>
    <w:rsid w:val="004803FD"/>
    <w:rsid w:val="004808D5"/>
    <w:rsid w:val="00480C53"/>
    <w:rsid w:val="0048102B"/>
    <w:rsid w:val="00481447"/>
    <w:rsid w:val="00481465"/>
    <w:rsid w:val="00481AD1"/>
    <w:rsid w:val="00481E81"/>
    <w:rsid w:val="0048317C"/>
    <w:rsid w:val="00483BFF"/>
    <w:rsid w:val="0048521D"/>
    <w:rsid w:val="00485FBA"/>
    <w:rsid w:val="004864D1"/>
    <w:rsid w:val="00486A05"/>
    <w:rsid w:val="004874CF"/>
    <w:rsid w:val="00487A5D"/>
    <w:rsid w:val="00490773"/>
    <w:rsid w:val="0049079B"/>
    <w:rsid w:val="00490BF0"/>
    <w:rsid w:val="00491221"/>
    <w:rsid w:val="004915F2"/>
    <w:rsid w:val="00491DA3"/>
    <w:rsid w:val="004936F2"/>
    <w:rsid w:val="00494BA1"/>
    <w:rsid w:val="00495C11"/>
    <w:rsid w:val="00496B6A"/>
    <w:rsid w:val="00496E29"/>
    <w:rsid w:val="00497AFD"/>
    <w:rsid w:val="00497F4A"/>
    <w:rsid w:val="004A061E"/>
    <w:rsid w:val="004A0FD2"/>
    <w:rsid w:val="004A1906"/>
    <w:rsid w:val="004A33CC"/>
    <w:rsid w:val="004A351B"/>
    <w:rsid w:val="004A39B9"/>
    <w:rsid w:val="004A45CE"/>
    <w:rsid w:val="004A4AB6"/>
    <w:rsid w:val="004A4EDA"/>
    <w:rsid w:val="004A54CC"/>
    <w:rsid w:val="004A6399"/>
    <w:rsid w:val="004B00E2"/>
    <w:rsid w:val="004B023E"/>
    <w:rsid w:val="004B14F7"/>
    <w:rsid w:val="004B16F7"/>
    <w:rsid w:val="004B216F"/>
    <w:rsid w:val="004B2B49"/>
    <w:rsid w:val="004B34F1"/>
    <w:rsid w:val="004B3562"/>
    <w:rsid w:val="004B3632"/>
    <w:rsid w:val="004B3E94"/>
    <w:rsid w:val="004B47FE"/>
    <w:rsid w:val="004B4A01"/>
    <w:rsid w:val="004B5C4D"/>
    <w:rsid w:val="004B626C"/>
    <w:rsid w:val="004B79EC"/>
    <w:rsid w:val="004B7F8C"/>
    <w:rsid w:val="004C1B18"/>
    <w:rsid w:val="004C22B8"/>
    <w:rsid w:val="004C2521"/>
    <w:rsid w:val="004C31D7"/>
    <w:rsid w:val="004C4695"/>
    <w:rsid w:val="004C68A3"/>
    <w:rsid w:val="004C6E4D"/>
    <w:rsid w:val="004C6EC6"/>
    <w:rsid w:val="004C714B"/>
    <w:rsid w:val="004C733D"/>
    <w:rsid w:val="004C7E83"/>
    <w:rsid w:val="004D0760"/>
    <w:rsid w:val="004D2A35"/>
    <w:rsid w:val="004D2E33"/>
    <w:rsid w:val="004D5E04"/>
    <w:rsid w:val="004D64A9"/>
    <w:rsid w:val="004D66A1"/>
    <w:rsid w:val="004D6D7A"/>
    <w:rsid w:val="004D70F0"/>
    <w:rsid w:val="004E0C22"/>
    <w:rsid w:val="004E0CF7"/>
    <w:rsid w:val="004E204A"/>
    <w:rsid w:val="004E2749"/>
    <w:rsid w:val="004E2B65"/>
    <w:rsid w:val="004E2ED3"/>
    <w:rsid w:val="004E3053"/>
    <w:rsid w:val="004E4BEB"/>
    <w:rsid w:val="004E5A8E"/>
    <w:rsid w:val="004E5C15"/>
    <w:rsid w:val="004E75BF"/>
    <w:rsid w:val="004E7B97"/>
    <w:rsid w:val="004F05E2"/>
    <w:rsid w:val="004F1B57"/>
    <w:rsid w:val="004F33F5"/>
    <w:rsid w:val="004F38B8"/>
    <w:rsid w:val="004F4220"/>
    <w:rsid w:val="004F514D"/>
    <w:rsid w:val="004F5655"/>
    <w:rsid w:val="004F5687"/>
    <w:rsid w:val="004F6E82"/>
    <w:rsid w:val="004F7093"/>
    <w:rsid w:val="004F7145"/>
    <w:rsid w:val="00500E37"/>
    <w:rsid w:val="0050135F"/>
    <w:rsid w:val="00501480"/>
    <w:rsid w:val="0050330E"/>
    <w:rsid w:val="00504156"/>
    <w:rsid w:val="0050443A"/>
    <w:rsid w:val="00505DC9"/>
    <w:rsid w:val="00506137"/>
    <w:rsid w:val="00506522"/>
    <w:rsid w:val="00506E27"/>
    <w:rsid w:val="00506EF7"/>
    <w:rsid w:val="00507163"/>
    <w:rsid w:val="00507650"/>
    <w:rsid w:val="005077DB"/>
    <w:rsid w:val="00510B6E"/>
    <w:rsid w:val="00510E25"/>
    <w:rsid w:val="005116B0"/>
    <w:rsid w:val="00511CB6"/>
    <w:rsid w:val="00511D9E"/>
    <w:rsid w:val="0051288B"/>
    <w:rsid w:val="005130AF"/>
    <w:rsid w:val="00513523"/>
    <w:rsid w:val="005135E8"/>
    <w:rsid w:val="005136D4"/>
    <w:rsid w:val="005138FE"/>
    <w:rsid w:val="00513D83"/>
    <w:rsid w:val="005141D8"/>
    <w:rsid w:val="0051617A"/>
    <w:rsid w:val="00516231"/>
    <w:rsid w:val="005177CE"/>
    <w:rsid w:val="00517905"/>
    <w:rsid w:val="005212D3"/>
    <w:rsid w:val="00521EAB"/>
    <w:rsid w:val="00522854"/>
    <w:rsid w:val="00523089"/>
    <w:rsid w:val="005230F1"/>
    <w:rsid w:val="00523A28"/>
    <w:rsid w:val="0052502D"/>
    <w:rsid w:val="005300B8"/>
    <w:rsid w:val="0053079A"/>
    <w:rsid w:val="0053146A"/>
    <w:rsid w:val="00531B16"/>
    <w:rsid w:val="005328F2"/>
    <w:rsid w:val="00533FC7"/>
    <w:rsid w:val="005341FE"/>
    <w:rsid w:val="00534B21"/>
    <w:rsid w:val="00535119"/>
    <w:rsid w:val="0053611B"/>
    <w:rsid w:val="00536B9C"/>
    <w:rsid w:val="00540034"/>
    <w:rsid w:val="00540A8E"/>
    <w:rsid w:val="0054126B"/>
    <w:rsid w:val="005414DC"/>
    <w:rsid w:val="005417F0"/>
    <w:rsid w:val="00541D23"/>
    <w:rsid w:val="00541F74"/>
    <w:rsid w:val="005428D2"/>
    <w:rsid w:val="00542A99"/>
    <w:rsid w:val="005449AB"/>
    <w:rsid w:val="005453F8"/>
    <w:rsid w:val="00545B2E"/>
    <w:rsid w:val="0054650A"/>
    <w:rsid w:val="00546927"/>
    <w:rsid w:val="0054702A"/>
    <w:rsid w:val="005471F0"/>
    <w:rsid w:val="00550E8E"/>
    <w:rsid w:val="00551F5A"/>
    <w:rsid w:val="00551F99"/>
    <w:rsid w:val="00552994"/>
    <w:rsid w:val="0055383D"/>
    <w:rsid w:val="00553E5C"/>
    <w:rsid w:val="005542A5"/>
    <w:rsid w:val="005543D1"/>
    <w:rsid w:val="00554F41"/>
    <w:rsid w:val="005558D1"/>
    <w:rsid w:val="0055659E"/>
    <w:rsid w:val="00556E5F"/>
    <w:rsid w:val="0055716E"/>
    <w:rsid w:val="005579DB"/>
    <w:rsid w:val="005604F0"/>
    <w:rsid w:val="00560805"/>
    <w:rsid w:val="00560A3A"/>
    <w:rsid w:val="00561858"/>
    <w:rsid w:val="00561AB2"/>
    <w:rsid w:val="0056205C"/>
    <w:rsid w:val="00562311"/>
    <w:rsid w:val="005639F6"/>
    <w:rsid w:val="00563B32"/>
    <w:rsid w:val="00563B57"/>
    <w:rsid w:val="00565303"/>
    <w:rsid w:val="0056593D"/>
    <w:rsid w:val="00567C78"/>
    <w:rsid w:val="00567DF0"/>
    <w:rsid w:val="005705BB"/>
    <w:rsid w:val="0057170C"/>
    <w:rsid w:val="005723B8"/>
    <w:rsid w:val="00572531"/>
    <w:rsid w:val="00572E25"/>
    <w:rsid w:val="00573886"/>
    <w:rsid w:val="0057408B"/>
    <w:rsid w:val="00574787"/>
    <w:rsid w:val="00574C66"/>
    <w:rsid w:val="005753D1"/>
    <w:rsid w:val="00575583"/>
    <w:rsid w:val="00575B3A"/>
    <w:rsid w:val="00575B8F"/>
    <w:rsid w:val="00575FBC"/>
    <w:rsid w:val="005773AA"/>
    <w:rsid w:val="00577F69"/>
    <w:rsid w:val="00580292"/>
    <w:rsid w:val="00580456"/>
    <w:rsid w:val="00580F1D"/>
    <w:rsid w:val="00581474"/>
    <w:rsid w:val="0058150C"/>
    <w:rsid w:val="00583A98"/>
    <w:rsid w:val="00584782"/>
    <w:rsid w:val="00584D94"/>
    <w:rsid w:val="0058564B"/>
    <w:rsid w:val="00585F20"/>
    <w:rsid w:val="005867D8"/>
    <w:rsid w:val="005873F2"/>
    <w:rsid w:val="005875E4"/>
    <w:rsid w:val="00591B7F"/>
    <w:rsid w:val="005924D7"/>
    <w:rsid w:val="00596419"/>
    <w:rsid w:val="00596D1E"/>
    <w:rsid w:val="00596DF5"/>
    <w:rsid w:val="00597394"/>
    <w:rsid w:val="005A03F5"/>
    <w:rsid w:val="005A0B10"/>
    <w:rsid w:val="005A3621"/>
    <w:rsid w:val="005A42BE"/>
    <w:rsid w:val="005A496B"/>
    <w:rsid w:val="005A4BE6"/>
    <w:rsid w:val="005A5C49"/>
    <w:rsid w:val="005A6382"/>
    <w:rsid w:val="005A70B1"/>
    <w:rsid w:val="005A797E"/>
    <w:rsid w:val="005B075B"/>
    <w:rsid w:val="005B099F"/>
    <w:rsid w:val="005B13F5"/>
    <w:rsid w:val="005B1A0F"/>
    <w:rsid w:val="005B2115"/>
    <w:rsid w:val="005B2CFE"/>
    <w:rsid w:val="005B2DEF"/>
    <w:rsid w:val="005B4393"/>
    <w:rsid w:val="005B4F1C"/>
    <w:rsid w:val="005B55CE"/>
    <w:rsid w:val="005B6C46"/>
    <w:rsid w:val="005B74E7"/>
    <w:rsid w:val="005B7A4C"/>
    <w:rsid w:val="005C065F"/>
    <w:rsid w:val="005C0BC6"/>
    <w:rsid w:val="005C0F4B"/>
    <w:rsid w:val="005C12DD"/>
    <w:rsid w:val="005C2CF6"/>
    <w:rsid w:val="005C3449"/>
    <w:rsid w:val="005C352F"/>
    <w:rsid w:val="005C373F"/>
    <w:rsid w:val="005C3B72"/>
    <w:rsid w:val="005C434E"/>
    <w:rsid w:val="005C45EF"/>
    <w:rsid w:val="005C5992"/>
    <w:rsid w:val="005C6B86"/>
    <w:rsid w:val="005C6D23"/>
    <w:rsid w:val="005C7CF5"/>
    <w:rsid w:val="005D1C87"/>
    <w:rsid w:val="005D2A61"/>
    <w:rsid w:val="005D3038"/>
    <w:rsid w:val="005D3599"/>
    <w:rsid w:val="005D3F03"/>
    <w:rsid w:val="005D47B3"/>
    <w:rsid w:val="005D52EA"/>
    <w:rsid w:val="005D5DE3"/>
    <w:rsid w:val="005D640F"/>
    <w:rsid w:val="005D664E"/>
    <w:rsid w:val="005D6859"/>
    <w:rsid w:val="005D79C0"/>
    <w:rsid w:val="005D7DB0"/>
    <w:rsid w:val="005E03EF"/>
    <w:rsid w:val="005E04B5"/>
    <w:rsid w:val="005E204F"/>
    <w:rsid w:val="005E301E"/>
    <w:rsid w:val="005E32AA"/>
    <w:rsid w:val="005E335D"/>
    <w:rsid w:val="005E40EB"/>
    <w:rsid w:val="005E45B6"/>
    <w:rsid w:val="005E45C0"/>
    <w:rsid w:val="005E476F"/>
    <w:rsid w:val="005E4AE3"/>
    <w:rsid w:val="005E4F6A"/>
    <w:rsid w:val="005E7E8D"/>
    <w:rsid w:val="005F11C6"/>
    <w:rsid w:val="005F1C5D"/>
    <w:rsid w:val="005F315E"/>
    <w:rsid w:val="005F51A4"/>
    <w:rsid w:val="005F5208"/>
    <w:rsid w:val="005F5C11"/>
    <w:rsid w:val="005F645F"/>
    <w:rsid w:val="005F73AA"/>
    <w:rsid w:val="005F7B5A"/>
    <w:rsid w:val="005F7CC4"/>
    <w:rsid w:val="00601B5A"/>
    <w:rsid w:val="006025D9"/>
    <w:rsid w:val="00602A6F"/>
    <w:rsid w:val="00602D56"/>
    <w:rsid w:val="00604441"/>
    <w:rsid w:val="006051D0"/>
    <w:rsid w:val="006057C5"/>
    <w:rsid w:val="00605E0C"/>
    <w:rsid w:val="00606A4F"/>
    <w:rsid w:val="00606FF2"/>
    <w:rsid w:val="006078FE"/>
    <w:rsid w:val="006079A8"/>
    <w:rsid w:val="0061011F"/>
    <w:rsid w:val="0061122C"/>
    <w:rsid w:val="00611B2F"/>
    <w:rsid w:val="00612437"/>
    <w:rsid w:val="0061266D"/>
    <w:rsid w:val="00613C20"/>
    <w:rsid w:val="00613D4A"/>
    <w:rsid w:val="00613E6B"/>
    <w:rsid w:val="006140D0"/>
    <w:rsid w:val="006156CC"/>
    <w:rsid w:val="0061698C"/>
    <w:rsid w:val="00616CFF"/>
    <w:rsid w:val="006233B3"/>
    <w:rsid w:val="00623ABD"/>
    <w:rsid w:val="00624EBC"/>
    <w:rsid w:val="00625CF0"/>
    <w:rsid w:val="00626FA1"/>
    <w:rsid w:val="0063077F"/>
    <w:rsid w:val="006311DC"/>
    <w:rsid w:val="00632FCE"/>
    <w:rsid w:val="00633AED"/>
    <w:rsid w:val="00633B5B"/>
    <w:rsid w:val="00634100"/>
    <w:rsid w:val="00634DFB"/>
    <w:rsid w:val="00635181"/>
    <w:rsid w:val="006353F9"/>
    <w:rsid w:val="00635CC8"/>
    <w:rsid w:val="00635D3D"/>
    <w:rsid w:val="00636DB3"/>
    <w:rsid w:val="00637832"/>
    <w:rsid w:val="00637B70"/>
    <w:rsid w:val="00637B92"/>
    <w:rsid w:val="006406BE"/>
    <w:rsid w:val="0064074C"/>
    <w:rsid w:val="00641681"/>
    <w:rsid w:val="0064202D"/>
    <w:rsid w:val="006439F1"/>
    <w:rsid w:val="00643B50"/>
    <w:rsid w:val="00643DBC"/>
    <w:rsid w:val="00644937"/>
    <w:rsid w:val="006452B2"/>
    <w:rsid w:val="0064622E"/>
    <w:rsid w:val="006473B0"/>
    <w:rsid w:val="0065040C"/>
    <w:rsid w:val="00650814"/>
    <w:rsid w:val="00651AE5"/>
    <w:rsid w:val="00651C43"/>
    <w:rsid w:val="0065295F"/>
    <w:rsid w:val="00653615"/>
    <w:rsid w:val="0065616F"/>
    <w:rsid w:val="006563DB"/>
    <w:rsid w:val="00656D0A"/>
    <w:rsid w:val="00661ED7"/>
    <w:rsid w:val="00662CA2"/>
    <w:rsid w:val="0066341C"/>
    <w:rsid w:val="006647C3"/>
    <w:rsid w:val="00664C14"/>
    <w:rsid w:val="0066534B"/>
    <w:rsid w:val="006673D2"/>
    <w:rsid w:val="0067058C"/>
    <w:rsid w:val="006714C3"/>
    <w:rsid w:val="00671721"/>
    <w:rsid w:val="0067286D"/>
    <w:rsid w:val="00672E72"/>
    <w:rsid w:val="00673E74"/>
    <w:rsid w:val="00674037"/>
    <w:rsid w:val="00674434"/>
    <w:rsid w:val="00674D5A"/>
    <w:rsid w:val="006755C4"/>
    <w:rsid w:val="00675DA7"/>
    <w:rsid w:val="0067760B"/>
    <w:rsid w:val="00677DFA"/>
    <w:rsid w:val="006802AC"/>
    <w:rsid w:val="00681371"/>
    <w:rsid w:val="006823DE"/>
    <w:rsid w:val="0068271D"/>
    <w:rsid w:val="00682836"/>
    <w:rsid w:val="00683A2D"/>
    <w:rsid w:val="006855AC"/>
    <w:rsid w:val="00685C3C"/>
    <w:rsid w:val="00685C79"/>
    <w:rsid w:val="00686BB9"/>
    <w:rsid w:val="00687458"/>
    <w:rsid w:val="00690925"/>
    <w:rsid w:val="0069104C"/>
    <w:rsid w:val="00691464"/>
    <w:rsid w:val="00691ADE"/>
    <w:rsid w:val="00692208"/>
    <w:rsid w:val="006927AA"/>
    <w:rsid w:val="00693213"/>
    <w:rsid w:val="006936D8"/>
    <w:rsid w:val="00693E95"/>
    <w:rsid w:val="006961A6"/>
    <w:rsid w:val="00696895"/>
    <w:rsid w:val="00696A7B"/>
    <w:rsid w:val="00697ADF"/>
    <w:rsid w:val="006A0678"/>
    <w:rsid w:val="006A09F9"/>
    <w:rsid w:val="006A10F7"/>
    <w:rsid w:val="006A1430"/>
    <w:rsid w:val="006A3058"/>
    <w:rsid w:val="006A3538"/>
    <w:rsid w:val="006A4D88"/>
    <w:rsid w:val="006A5143"/>
    <w:rsid w:val="006A663F"/>
    <w:rsid w:val="006A7B87"/>
    <w:rsid w:val="006B0800"/>
    <w:rsid w:val="006B080D"/>
    <w:rsid w:val="006B180B"/>
    <w:rsid w:val="006B1D69"/>
    <w:rsid w:val="006B23F2"/>
    <w:rsid w:val="006B3146"/>
    <w:rsid w:val="006B56C0"/>
    <w:rsid w:val="006B58CA"/>
    <w:rsid w:val="006B5E56"/>
    <w:rsid w:val="006B7A39"/>
    <w:rsid w:val="006C1559"/>
    <w:rsid w:val="006C1927"/>
    <w:rsid w:val="006C1A7A"/>
    <w:rsid w:val="006C26CD"/>
    <w:rsid w:val="006C3E54"/>
    <w:rsid w:val="006C4E3D"/>
    <w:rsid w:val="006C5FE0"/>
    <w:rsid w:val="006C66F5"/>
    <w:rsid w:val="006C6800"/>
    <w:rsid w:val="006C7016"/>
    <w:rsid w:val="006C7D98"/>
    <w:rsid w:val="006D0969"/>
    <w:rsid w:val="006D14E3"/>
    <w:rsid w:val="006D1917"/>
    <w:rsid w:val="006D39A3"/>
    <w:rsid w:val="006D3A5C"/>
    <w:rsid w:val="006D5B56"/>
    <w:rsid w:val="006D6CDF"/>
    <w:rsid w:val="006D6E9A"/>
    <w:rsid w:val="006E03BD"/>
    <w:rsid w:val="006E066A"/>
    <w:rsid w:val="006E0B60"/>
    <w:rsid w:val="006E2490"/>
    <w:rsid w:val="006E31D2"/>
    <w:rsid w:val="006E3DFB"/>
    <w:rsid w:val="006E3F49"/>
    <w:rsid w:val="006E4160"/>
    <w:rsid w:val="006E4893"/>
    <w:rsid w:val="006E57D9"/>
    <w:rsid w:val="006E796A"/>
    <w:rsid w:val="006E7AA0"/>
    <w:rsid w:val="006E7B69"/>
    <w:rsid w:val="006F0F94"/>
    <w:rsid w:val="006F3A0E"/>
    <w:rsid w:val="006F430F"/>
    <w:rsid w:val="006F650F"/>
    <w:rsid w:val="006F7EB6"/>
    <w:rsid w:val="00701CF4"/>
    <w:rsid w:val="00702A90"/>
    <w:rsid w:val="007036A6"/>
    <w:rsid w:val="00703CE7"/>
    <w:rsid w:val="0070464A"/>
    <w:rsid w:val="00705432"/>
    <w:rsid w:val="00705446"/>
    <w:rsid w:val="007057B5"/>
    <w:rsid w:val="00705E3D"/>
    <w:rsid w:val="007060DE"/>
    <w:rsid w:val="0070638B"/>
    <w:rsid w:val="00706594"/>
    <w:rsid w:val="00706859"/>
    <w:rsid w:val="007073AA"/>
    <w:rsid w:val="00707A5C"/>
    <w:rsid w:val="0071049C"/>
    <w:rsid w:val="00710E8F"/>
    <w:rsid w:val="007123E6"/>
    <w:rsid w:val="0071298E"/>
    <w:rsid w:val="00713341"/>
    <w:rsid w:val="007136FA"/>
    <w:rsid w:val="0071415A"/>
    <w:rsid w:val="007143A6"/>
    <w:rsid w:val="007143EB"/>
    <w:rsid w:val="0071628A"/>
    <w:rsid w:val="00717B51"/>
    <w:rsid w:val="0072023D"/>
    <w:rsid w:val="00720289"/>
    <w:rsid w:val="0072224B"/>
    <w:rsid w:val="00723AF9"/>
    <w:rsid w:val="00723D5C"/>
    <w:rsid w:val="00724384"/>
    <w:rsid w:val="00724C39"/>
    <w:rsid w:val="007255DC"/>
    <w:rsid w:val="00725A6A"/>
    <w:rsid w:val="00725F4C"/>
    <w:rsid w:val="0072673F"/>
    <w:rsid w:val="0072782C"/>
    <w:rsid w:val="0073162A"/>
    <w:rsid w:val="00731BFD"/>
    <w:rsid w:val="00732565"/>
    <w:rsid w:val="00732DD9"/>
    <w:rsid w:val="007332C7"/>
    <w:rsid w:val="0073353E"/>
    <w:rsid w:val="00733E9C"/>
    <w:rsid w:val="00734839"/>
    <w:rsid w:val="00735BE7"/>
    <w:rsid w:val="00735EE5"/>
    <w:rsid w:val="007369EB"/>
    <w:rsid w:val="00736B20"/>
    <w:rsid w:val="00736F54"/>
    <w:rsid w:val="007370A3"/>
    <w:rsid w:val="00740600"/>
    <w:rsid w:val="0074152F"/>
    <w:rsid w:val="00743196"/>
    <w:rsid w:val="0074346B"/>
    <w:rsid w:val="00743CBA"/>
    <w:rsid w:val="00744747"/>
    <w:rsid w:val="00745A18"/>
    <w:rsid w:val="0074786C"/>
    <w:rsid w:val="00750312"/>
    <w:rsid w:val="00751DE4"/>
    <w:rsid w:val="00751FC3"/>
    <w:rsid w:val="00752687"/>
    <w:rsid w:val="00752AA4"/>
    <w:rsid w:val="00753321"/>
    <w:rsid w:val="007536E2"/>
    <w:rsid w:val="00753CFD"/>
    <w:rsid w:val="00753D08"/>
    <w:rsid w:val="00753E67"/>
    <w:rsid w:val="00754609"/>
    <w:rsid w:val="0075503E"/>
    <w:rsid w:val="0075544A"/>
    <w:rsid w:val="00755670"/>
    <w:rsid w:val="007559AE"/>
    <w:rsid w:val="00756E54"/>
    <w:rsid w:val="00757B7F"/>
    <w:rsid w:val="00761F8A"/>
    <w:rsid w:val="007620D9"/>
    <w:rsid w:val="00763965"/>
    <w:rsid w:val="00763E8D"/>
    <w:rsid w:val="007641AF"/>
    <w:rsid w:val="0076469B"/>
    <w:rsid w:val="00767584"/>
    <w:rsid w:val="007679E3"/>
    <w:rsid w:val="007706BA"/>
    <w:rsid w:val="0077199D"/>
    <w:rsid w:val="0077226C"/>
    <w:rsid w:val="00772D0C"/>
    <w:rsid w:val="007739C9"/>
    <w:rsid w:val="007744BD"/>
    <w:rsid w:val="00775997"/>
    <w:rsid w:val="00775BED"/>
    <w:rsid w:val="007766E5"/>
    <w:rsid w:val="00776757"/>
    <w:rsid w:val="007769BE"/>
    <w:rsid w:val="0077785C"/>
    <w:rsid w:val="00777F88"/>
    <w:rsid w:val="00780419"/>
    <w:rsid w:val="007837AA"/>
    <w:rsid w:val="00783B75"/>
    <w:rsid w:val="00783E54"/>
    <w:rsid w:val="00784AE1"/>
    <w:rsid w:val="00784ECE"/>
    <w:rsid w:val="00785A39"/>
    <w:rsid w:val="00785DBB"/>
    <w:rsid w:val="00785E21"/>
    <w:rsid w:val="00786171"/>
    <w:rsid w:val="0079072C"/>
    <w:rsid w:val="00790E3F"/>
    <w:rsid w:val="00790F2C"/>
    <w:rsid w:val="00790F77"/>
    <w:rsid w:val="0079163E"/>
    <w:rsid w:val="00793B41"/>
    <w:rsid w:val="00793CE1"/>
    <w:rsid w:val="00794161"/>
    <w:rsid w:val="0079433C"/>
    <w:rsid w:val="007946CD"/>
    <w:rsid w:val="007952BF"/>
    <w:rsid w:val="00795AB5"/>
    <w:rsid w:val="00796ED1"/>
    <w:rsid w:val="00797825"/>
    <w:rsid w:val="00797ECE"/>
    <w:rsid w:val="007A0244"/>
    <w:rsid w:val="007A08F0"/>
    <w:rsid w:val="007A0D7D"/>
    <w:rsid w:val="007A36E4"/>
    <w:rsid w:val="007A37C2"/>
    <w:rsid w:val="007A3834"/>
    <w:rsid w:val="007A41C0"/>
    <w:rsid w:val="007A482E"/>
    <w:rsid w:val="007A4D0C"/>
    <w:rsid w:val="007A5EE7"/>
    <w:rsid w:val="007A72C9"/>
    <w:rsid w:val="007A732E"/>
    <w:rsid w:val="007A787B"/>
    <w:rsid w:val="007B01BD"/>
    <w:rsid w:val="007B1656"/>
    <w:rsid w:val="007B18EA"/>
    <w:rsid w:val="007B2EEF"/>
    <w:rsid w:val="007B3105"/>
    <w:rsid w:val="007B3152"/>
    <w:rsid w:val="007B3F40"/>
    <w:rsid w:val="007B4EEE"/>
    <w:rsid w:val="007B76D7"/>
    <w:rsid w:val="007C06AB"/>
    <w:rsid w:val="007C0786"/>
    <w:rsid w:val="007C0880"/>
    <w:rsid w:val="007C090D"/>
    <w:rsid w:val="007C105B"/>
    <w:rsid w:val="007C12F7"/>
    <w:rsid w:val="007C1D66"/>
    <w:rsid w:val="007C1E7C"/>
    <w:rsid w:val="007C2FCE"/>
    <w:rsid w:val="007C5DA9"/>
    <w:rsid w:val="007C640C"/>
    <w:rsid w:val="007C6665"/>
    <w:rsid w:val="007C6DDC"/>
    <w:rsid w:val="007C6E98"/>
    <w:rsid w:val="007D047C"/>
    <w:rsid w:val="007D1CFF"/>
    <w:rsid w:val="007D1D44"/>
    <w:rsid w:val="007D2545"/>
    <w:rsid w:val="007D2F77"/>
    <w:rsid w:val="007D3782"/>
    <w:rsid w:val="007D4711"/>
    <w:rsid w:val="007D4BE8"/>
    <w:rsid w:val="007D4EF2"/>
    <w:rsid w:val="007D56F8"/>
    <w:rsid w:val="007D7895"/>
    <w:rsid w:val="007E2071"/>
    <w:rsid w:val="007E22A2"/>
    <w:rsid w:val="007E2413"/>
    <w:rsid w:val="007E2E2F"/>
    <w:rsid w:val="007E3067"/>
    <w:rsid w:val="007E352F"/>
    <w:rsid w:val="007E3C39"/>
    <w:rsid w:val="007E42E5"/>
    <w:rsid w:val="007E430E"/>
    <w:rsid w:val="007E5B53"/>
    <w:rsid w:val="007E7513"/>
    <w:rsid w:val="007E7ADE"/>
    <w:rsid w:val="007F000A"/>
    <w:rsid w:val="007F0849"/>
    <w:rsid w:val="007F0990"/>
    <w:rsid w:val="007F124F"/>
    <w:rsid w:val="007F1F3C"/>
    <w:rsid w:val="007F2803"/>
    <w:rsid w:val="007F2814"/>
    <w:rsid w:val="007F2934"/>
    <w:rsid w:val="007F2C55"/>
    <w:rsid w:val="007F385C"/>
    <w:rsid w:val="007F4923"/>
    <w:rsid w:val="007F55B4"/>
    <w:rsid w:val="007F6E6C"/>
    <w:rsid w:val="007F70E7"/>
    <w:rsid w:val="007F71AD"/>
    <w:rsid w:val="007F735B"/>
    <w:rsid w:val="007F73B4"/>
    <w:rsid w:val="007F798B"/>
    <w:rsid w:val="007F7B57"/>
    <w:rsid w:val="00800958"/>
    <w:rsid w:val="008009A0"/>
    <w:rsid w:val="00800A5E"/>
    <w:rsid w:val="00800D49"/>
    <w:rsid w:val="00801A08"/>
    <w:rsid w:val="00801F0D"/>
    <w:rsid w:val="0080201E"/>
    <w:rsid w:val="00802423"/>
    <w:rsid w:val="00803193"/>
    <w:rsid w:val="008032C4"/>
    <w:rsid w:val="00803474"/>
    <w:rsid w:val="00803B6D"/>
    <w:rsid w:val="00803F11"/>
    <w:rsid w:val="00804CF3"/>
    <w:rsid w:val="008067E8"/>
    <w:rsid w:val="00806E1D"/>
    <w:rsid w:val="00807B21"/>
    <w:rsid w:val="008112BA"/>
    <w:rsid w:val="008116D9"/>
    <w:rsid w:val="00812399"/>
    <w:rsid w:val="00812AF1"/>
    <w:rsid w:val="00812B33"/>
    <w:rsid w:val="00812DEF"/>
    <w:rsid w:val="008132C9"/>
    <w:rsid w:val="0081686B"/>
    <w:rsid w:val="00816BCD"/>
    <w:rsid w:val="0081742D"/>
    <w:rsid w:val="008203DE"/>
    <w:rsid w:val="008207FC"/>
    <w:rsid w:val="00821C43"/>
    <w:rsid w:val="00822D64"/>
    <w:rsid w:val="008232D1"/>
    <w:rsid w:val="00824900"/>
    <w:rsid w:val="00824E8A"/>
    <w:rsid w:val="00824F34"/>
    <w:rsid w:val="00825120"/>
    <w:rsid w:val="00826446"/>
    <w:rsid w:val="00827010"/>
    <w:rsid w:val="00827D0C"/>
    <w:rsid w:val="008300E3"/>
    <w:rsid w:val="008304B7"/>
    <w:rsid w:val="00830A89"/>
    <w:rsid w:val="00832647"/>
    <w:rsid w:val="008326B3"/>
    <w:rsid w:val="00832D61"/>
    <w:rsid w:val="008342A1"/>
    <w:rsid w:val="00834825"/>
    <w:rsid w:val="0083520B"/>
    <w:rsid w:val="0083532A"/>
    <w:rsid w:val="00835451"/>
    <w:rsid w:val="00835C05"/>
    <w:rsid w:val="00836421"/>
    <w:rsid w:val="00836FBF"/>
    <w:rsid w:val="0084138F"/>
    <w:rsid w:val="00841AA4"/>
    <w:rsid w:val="00843AE8"/>
    <w:rsid w:val="008444F1"/>
    <w:rsid w:val="0084573A"/>
    <w:rsid w:val="00845A1F"/>
    <w:rsid w:val="0084627D"/>
    <w:rsid w:val="00847DD5"/>
    <w:rsid w:val="00852549"/>
    <w:rsid w:val="00852552"/>
    <w:rsid w:val="00852728"/>
    <w:rsid w:val="008529BA"/>
    <w:rsid w:val="00852AB6"/>
    <w:rsid w:val="008531AB"/>
    <w:rsid w:val="00853272"/>
    <w:rsid w:val="00853658"/>
    <w:rsid w:val="00853749"/>
    <w:rsid w:val="0085397C"/>
    <w:rsid w:val="008539F9"/>
    <w:rsid w:val="00853B69"/>
    <w:rsid w:val="00854325"/>
    <w:rsid w:val="0085683F"/>
    <w:rsid w:val="008570EC"/>
    <w:rsid w:val="00857C29"/>
    <w:rsid w:val="00857D5C"/>
    <w:rsid w:val="0086019E"/>
    <w:rsid w:val="00861222"/>
    <w:rsid w:val="00861651"/>
    <w:rsid w:val="008616BB"/>
    <w:rsid w:val="0086172B"/>
    <w:rsid w:val="00861949"/>
    <w:rsid w:val="00861D73"/>
    <w:rsid w:val="0086283A"/>
    <w:rsid w:val="00862976"/>
    <w:rsid w:val="00863C08"/>
    <w:rsid w:val="0086438F"/>
    <w:rsid w:val="00864FFD"/>
    <w:rsid w:val="00866359"/>
    <w:rsid w:val="008663A4"/>
    <w:rsid w:val="00866AE0"/>
    <w:rsid w:val="00866D86"/>
    <w:rsid w:val="00866DB6"/>
    <w:rsid w:val="00870DF3"/>
    <w:rsid w:val="0087172B"/>
    <w:rsid w:val="0087176F"/>
    <w:rsid w:val="00871FD6"/>
    <w:rsid w:val="0087248A"/>
    <w:rsid w:val="00873685"/>
    <w:rsid w:val="00873C85"/>
    <w:rsid w:val="008775EA"/>
    <w:rsid w:val="00880E9F"/>
    <w:rsid w:val="008819D8"/>
    <w:rsid w:val="008829A8"/>
    <w:rsid w:val="00882BE9"/>
    <w:rsid w:val="00882C31"/>
    <w:rsid w:val="00882EDB"/>
    <w:rsid w:val="0088421A"/>
    <w:rsid w:val="00884B9C"/>
    <w:rsid w:val="00884F2C"/>
    <w:rsid w:val="00885F6A"/>
    <w:rsid w:val="008864B9"/>
    <w:rsid w:val="0088700D"/>
    <w:rsid w:val="00887035"/>
    <w:rsid w:val="0088757F"/>
    <w:rsid w:val="008876C4"/>
    <w:rsid w:val="00887711"/>
    <w:rsid w:val="00887E06"/>
    <w:rsid w:val="00890193"/>
    <w:rsid w:val="00892701"/>
    <w:rsid w:val="00892BCA"/>
    <w:rsid w:val="00892DC5"/>
    <w:rsid w:val="0089303F"/>
    <w:rsid w:val="00893850"/>
    <w:rsid w:val="008939DD"/>
    <w:rsid w:val="00894FFA"/>
    <w:rsid w:val="008962B0"/>
    <w:rsid w:val="0089696C"/>
    <w:rsid w:val="00896CAB"/>
    <w:rsid w:val="00897F48"/>
    <w:rsid w:val="00897FED"/>
    <w:rsid w:val="008A1BAB"/>
    <w:rsid w:val="008A2EB5"/>
    <w:rsid w:val="008A3836"/>
    <w:rsid w:val="008A3B27"/>
    <w:rsid w:val="008A3C38"/>
    <w:rsid w:val="008A520F"/>
    <w:rsid w:val="008A536A"/>
    <w:rsid w:val="008A5F99"/>
    <w:rsid w:val="008A6D1E"/>
    <w:rsid w:val="008B0581"/>
    <w:rsid w:val="008B3A60"/>
    <w:rsid w:val="008B477E"/>
    <w:rsid w:val="008B4F64"/>
    <w:rsid w:val="008B56C2"/>
    <w:rsid w:val="008B57D7"/>
    <w:rsid w:val="008B6C77"/>
    <w:rsid w:val="008B7678"/>
    <w:rsid w:val="008B7BDE"/>
    <w:rsid w:val="008C0E41"/>
    <w:rsid w:val="008C25D5"/>
    <w:rsid w:val="008C30C6"/>
    <w:rsid w:val="008C3298"/>
    <w:rsid w:val="008C3E83"/>
    <w:rsid w:val="008C42ED"/>
    <w:rsid w:val="008C5F0D"/>
    <w:rsid w:val="008C6486"/>
    <w:rsid w:val="008C7428"/>
    <w:rsid w:val="008C7BF4"/>
    <w:rsid w:val="008D00FE"/>
    <w:rsid w:val="008D0A3F"/>
    <w:rsid w:val="008D0B0D"/>
    <w:rsid w:val="008D12D0"/>
    <w:rsid w:val="008D12EC"/>
    <w:rsid w:val="008D1D21"/>
    <w:rsid w:val="008D549D"/>
    <w:rsid w:val="008D62E7"/>
    <w:rsid w:val="008D659A"/>
    <w:rsid w:val="008D6FFD"/>
    <w:rsid w:val="008D7A09"/>
    <w:rsid w:val="008E07E5"/>
    <w:rsid w:val="008E0ABA"/>
    <w:rsid w:val="008E0C49"/>
    <w:rsid w:val="008E18E6"/>
    <w:rsid w:val="008E3CDD"/>
    <w:rsid w:val="008E5FDC"/>
    <w:rsid w:val="008E6A8F"/>
    <w:rsid w:val="008E6C4D"/>
    <w:rsid w:val="008E6F55"/>
    <w:rsid w:val="008E7086"/>
    <w:rsid w:val="008E772A"/>
    <w:rsid w:val="008F19FE"/>
    <w:rsid w:val="008F1B63"/>
    <w:rsid w:val="008F2E20"/>
    <w:rsid w:val="008F3642"/>
    <w:rsid w:val="008F3D55"/>
    <w:rsid w:val="008F4BC8"/>
    <w:rsid w:val="008F4CBB"/>
    <w:rsid w:val="008F57AF"/>
    <w:rsid w:val="008F5943"/>
    <w:rsid w:val="008F6B76"/>
    <w:rsid w:val="008F6EF1"/>
    <w:rsid w:val="008F745B"/>
    <w:rsid w:val="008F7F94"/>
    <w:rsid w:val="00900568"/>
    <w:rsid w:val="009005DE"/>
    <w:rsid w:val="009035E4"/>
    <w:rsid w:val="00903810"/>
    <w:rsid w:val="00904D6D"/>
    <w:rsid w:val="00905A65"/>
    <w:rsid w:val="00905F5B"/>
    <w:rsid w:val="00905F80"/>
    <w:rsid w:val="009067B4"/>
    <w:rsid w:val="00907C2D"/>
    <w:rsid w:val="00910B7A"/>
    <w:rsid w:val="00911774"/>
    <w:rsid w:val="00911CB3"/>
    <w:rsid w:val="009123EF"/>
    <w:rsid w:val="0091242F"/>
    <w:rsid w:val="0091313D"/>
    <w:rsid w:val="00913205"/>
    <w:rsid w:val="009132F6"/>
    <w:rsid w:val="00914010"/>
    <w:rsid w:val="00914437"/>
    <w:rsid w:val="0091500B"/>
    <w:rsid w:val="009171C5"/>
    <w:rsid w:val="00917803"/>
    <w:rsid w:val="00920130"/>
    <w:rsid w:val="00920EE2"/>
    <w:rsid w:val="00920FFC"/>
    <w:rsid w:val="00924C10"/>
    <w:rsid w:val="00925119"/>
    <w:rsid w:val="009251F2"/>
    <w:rsid w:val="0092587A"/>
    <w:rsid w:val="00925BD6"/>
    <w:rsid w:val="00925C57"/>
    <w:rsid w:val="009261B8"/>
    <w:rsid w:val="00927419"/>
    <w:rsid w:val="0092794E"/>
    <w:rsid w:val="00927F16"/>
    <w:rsid w:val="0093027D"/>
    <w:rsid w:val="009302FC"/>
    <w:rsid w:val="00930666"/>
    <w:rsid w:val="00933E22"/>
    <w:rsid w:val="00934F01"/>
    <w:rsid w:val="00935666"/>
    <w:rsid w:val="009359EE"/>
    <w:rsid w:val="0093783B"/>
    <w:rsid w:val="00940644"/>
    <w:rsid w:val="0094122E"/>
    <w:rsid w:val="009414D3"/>
    <w:rsid w:val="009416AF"/>
    <w:rsid w:val="00941EEF"/>
    <w:rsid w:val="0094262B"/>
    <w:rsid w:val="00942C3F"/>
    <w:rsid w:val="00943CAF"/>
    <w:rsid w:val="00945ED2"/>
    <w:rsid w:val="00946D97"/>
    <w:rsid w:val="00946DE3"/>
    <w:rsid w:val="00947366"/>
    <w:rsid w:val="00947404"/>
    <w:rsid w:val="009474C1"/>
    <w:rsid w:val="00947C2A"/>
    <w:rsid w:val="00950630"/>
    <w:rsid w:val="009506DE"/>
    <w:rsid w:val="00950936"/>
    <w:rsid w:val="00950AE4"/>
    <w:rsid w:val="009516F4"/>
    <w:rsid w:val="00951D3D"/>
    <w:rsid w:val="0095283A"/>
    <w:rsid w:val="009530C3"/>
    <w:rsid w:val="00954E27"/>
    <w:rsid w:val="00955BAA"/>
    <w:rsid w:val="00955CF9"/>
    <w:rsid w:val="00956C6D"/>
    <w:rsid w:val="00956CC4"/>
    <w:rsid w:val="00957DFD"/>
    <w:rsid w:val="009608A7"/>
    <w:rsid w:val="00961909"/>
    <w:rsid w:val="00961EED"/>
    <w:rsid w:val="00962264"/>
    <w:rsid w:val="0096245B"/>
    <w:rsid w:val="0096331E"/>
    <w:rsid w:val="0096335C"/>
    <w:rsid w:val="00963BDF"/>
    <w:rsid w:val="00964493"/>
    <w:rsid w:val="0096451F"/>
    <w:rsid w:val="0096472F"/>
    <w:rsid w:val="009648A5"/>
    <w:rsid w:val="009661A2"/>
    <w:rsid w:val="0096743C"/>
    <w:rsid w:val="009678EE"/>
    <w:rsid w:val="00967A22"/>
    <w:rsid w:val="00967B39"/>
    <w:rsid w:val="0097066B"/>
    <w:rsid w:val="0097094E"/>
    <w:rsid w:val="00971923"/>
    <w:rsid w:val="00971A04"/>
    <w:rsid w:val="00972256"/>
    <w:rsid w:val="009734C8"/>
    <w:rsid w:val="009739FB"/>
    <w:rsid w:val="0097430F"/>
    <w:rsid w:val="00974AEE"/>
    <w:rsid w:val="0097631E"/>
    <w:rsid w:val="0097653E"/>
    <w:rsid w:val="00976E94"/>
    <w:rsid w:val="00980E55"/>
    <w:rsid w:val="009829EA"/>
    <w:rsid w:val="009833F1"/>
    <w:rsid w:val="00983584"/>
    <w:rsid w:val="00983BAD"/>
    <w:rsid w:val="00983EC9"/>
    <w:rsid w:val="0098643E"/>
    <w:rsid w:val="00987892"/>
    <w:rsid w:val="00990F32"/>
    <w:rsid w:val="0099243E"/>
    <w:rsid w:val="00992A40"/>
    <w:rsid w:val="00992A69"/>
    <w:rsid w:val="00994CEF"/>
    <w:rsid w:val="0099505A"/>
    <w:rsid w:val="00995BC9"/>
    <w:rsid w:val="00996126"/>
    <w:rsid w:val="009969D1"/>
    <w:rsid w:val="00996EA6"/>
    <w:rsid w:val="00997AE9"/>
    <w:rsid w:val="009A02EE"/>
    <w:rsid w:val="009A1B9F"/>
    <w:rsid w:val="009A2A33"/>
    <w:rsid w:val="009A2AEA"/>
    <w:rsid w:val="009A2C73"/>
    <w:rsid w:val="009A2E3E"/>
    <w:rsid w:val="009A3121"/>
    <w:rsid w:val="009A375D"/>
    <w:rsid w:val="009A3DF3"/>
    <w:rsid w:val="009A4A09"/>
    <w:rsid w:val="009A4FD8"/>
    <w:rsid w:val="009A5E7B"/>
    <w:rsid w:val="009A6B7E"/>
    <w:rsid w:val="009A6E9B"/>
    <w:rsid w:val="009A755B"/>
    <w:rsid w:val="009B0C63"/>
    <w:rsid w:val="009B0FBA"/>
    <w:rsid w:val="009B1640"/>
    <w:rsid w:val="009B1B3A"/>
    <w:rsid w:val="009B2454"/>
    <w:rsid w:val="009B246F"/>
    <w:rsid w:val="009B28D1"/>
    <w:rsid w:val="009B2F4A"/>
    <w:rsid w:val="009B6C66"/>
    <w:rsid w:val="009B7627"/>
    <w:rsid w:val="009B78F3"/>
    <w:rsid w:val="009B7C77"/>
    <w:rsid w:val="009B7ED4"/>
    <w:rsid w:val="009C088A"/>
    <w:rsid w:val="009C0AC5"/>
    <w:rsid w:val="009C0E69"/>
    <w:rsid w:val="009C1D9B"/>
    <w:rsid w:val="009C1FE7"/>
    <w:rsid w:val="009C2777"/>
    <w:rsid w:val="009C2985"/>
    <w:rsid w:val="009C3F2E"/>
    <w:rsid w:val="009C4F98"/>
    <w:rsid w:val="009C5204"/>
    <w:rsid w:val="009C523F"/>
    <w:rsid w:val="009C5438"/>
    <w:rsid w:val="009C7010"/>
    <w:rsid w:val="009C773C"/>
    <w:rsid w:val="009C7BB9"/>
    <w:rsid w:val="009C7FB2"/>
    <w:rsid w:val="009D00BF"/>
    <w:rsid w:val="009D10DE"/>
    <w:rsid w:val="009D118C"/>
    <w:rsid w:val="009D11C6"/>
    <w:rsid w:val="009D1B49"/>
    <w:rsid w:val="009D1CD1"/>
    <w:rsid w:val="009D1E97"/>
    <w:rsid w:val="009D23E9"/>
    <w:rsid w:val="009D2AC3"/>
    <w:rsid w:val="009D3300"/>
    <w:rsid w:val="009D3CC2"/>
    <w:rsid w:val="009D4C2A"/>
    <w:rsid w:val="009D56C5"/>
    <w:rsid w:val="009D639E"/>
    <w:rsid w:val="009E38C7"/>
    <w:rsid w:val="009E3DD1"/>
    <w:rsid w:val="009E3E87"/>
    <w:rsid w:val="009E455B"/>
    <w:rsid w:val="009E4B34"/>
    <w:rsid w:val="009E4E1F"/>
    <w:rsid w:val="009E4E98"/>
    <w:rsid w:val="009E5A1A"/>
    <w:rsid w:val="009E5CC0"/>
    <w:rsid w:val="009E6A34"/>
    <w:rsid w:val="009E75EF"/>
    <w:rsid w:val="009F0CBB"/>
    <w:rsid w:val="009F2EE5"/>
    <w:rsid w:val="009F3EDF"/>
    <w:rsid w:val="009F4015"/>
    <w:rsid w:val="009F40EB"/>
    <w:rsid w:val="009F4344"/>
    <w:rsid w:val="009F4FAB"/>
    <w:rsid w:val="009F57D0"/>
    <w:rsid w:val="009F5E64"/>
    <w:rsid w:val="009F641B"/>
    <w:rsid w:val="009F6C34"/>
    <w:rsid w:val="009F7303"/>
    <w:rsid w:val="009F75B8"/>
    <w:rsid w:val="009F781C"/>
    <w:rsid w:val="00A00B19"/>
    <w:rsid w:val="00A01898"/>
    <w:rsid w:val="00A018E6"/>
    <w:rsid w:val="00A01A3C"/>
    <w:rsid w:val="00A02591"/>
    <w:rsid w:val="00A02B7C"/>
    <w:rsid w:val="00A03CF2"/>
    <w:rsid w:val="00A04397"/>
    <w:rsid w:val="00A051EB"/>
    <w:rsid w:val="00A058D7"/>
    <w:rsid w:val="00A06766"/>
    <w:rsid w:val="00A06C59"/>
    <w:rsid w:val="00A06DC4"/>
    <w:rsid w:val="00A102E1"/>
    <w:rsid w:val="00A106FF"/>
    <w:rsid w:val="00A10ACC"/>
    <w:rsid w:val="00A10BDD"/>
    <w:rsid w:val="00A10EDE"/>
    <w:rsid w:val="00A111FB"/>
    <w:rsid w:val="00A11C28"/>
    <w:rsid w:val="00A1253C"/>
    <w:rsid w:val="00A12894"/>
    <w:rsid w:val="00A1293F"/>
    <w:rsid w:val="00A13C3D"/>
    <w:rsid w:val="00A13CBB"/>
    <w:rsid w:val="00A13D0B"/>
    <w:rsid w:val="00A14EE4"/>
    <w:rsid w:val="00A15AC8"/>
    <w:rsid w:val="00A170F8"/>
    <w:rsid w:val="00A17D7D"/>
    <w:rsid w:val="00A203A9"/>
    <w:rsid w:val="00A20EBC"/>
    <w:rsid w:val="00A211FD"/>
    <w:rsid w:val="00A22F1A"/>
    <w:rsid w:val="00A2688F"/>
    <w:rsid w:val="00A272B7"/>
    <w:rsid w:val="00A27C65"/>
    <w:rsid w:val="00A27C9F"/>
    <w:rsid w:val="00A3059E"/>
    <w:rsid w:val="00A312D6"/>
    <w:rsid w:val="00A312ED"/>
    <w:rsid w:val="00A3182F"/>
    <w:rsid w:val="00A324B6"/>
    <w:rsid w:val="00A34249"/>
    <w:rsid w:val="00A35EB7"/>
    <w:rsid w:val="00A376B6"/>
    <w:rsid w:val="00A3787E"/>
    <w:rsid w:val="00A4073C"/>
    <w:rsid w:val="00A409EA"/>
    <w:rsid w:val="00A41E67"/>
    <w:rsid w:val="00A42E3B"/>
    <w:rsid w:val="00A43EF2"/>
    <w:rsid w:val="00A4512F"/>
    <w:rsid w:val="00A45831"/>
    <w:rsid w:val="00A45A01"/>
    <w:rsid w:val="00A47704"/>
    <w:rsid w:val="00A5132F"/>
    <w:rsid w:val="00A513A2"/>
    <w:rsid w:val="00A51728"/>
    <w:rsid w:val="00A51EE3"/>
    <w:rsid w:val="00A52039"/>
    <w:rsid w:val="00A539C5"/>
    <w:rsid w:val="00A53B2A"/>
    <w:rsid w:val="00A54202"/>
    <w:rsid w:val="00A54EF1"/>
    <w:rsid w:val="00A55F23"/>
    <w:rsid w:val="00A560AF"/>
    <w:rsid w:val="00A56749"/>
    <w:rsid w:val="00A56E95"/>
    <w:rsid w:val="00A574AB"/>
    <w:rsid w:val="00A5784C"/>
    <w:rsid w:val="00A57E7E"/>
    <w:rsid w:val="00A6029C"/>
    <w:rsid w:val="00A61697"/>
    <w:rsid w:val="00A6187A"/>
    <w:rsid w:val="00A61C38"/>
    <w:rsid w:val="00A62B4C"/>
    <w:rsid w:val="00A639C5"/>
    <w:rsid w:val="00A639FD"/>
    <w:rsid w:val="00A644DD"/>
    <w:rsid w:val="00A6453C"/>
    <w:rsid w:val="00A64540"/>
    <w:rsid w:val="00A64D2E"/>
    <w:rsid w:val="00A651B9"/>
    <w:rsid w:val="00A660B9"/>
    <w:rsid w:val="00A669BA"/>
    <w:rsid w:val="00A67753"/>
    <w:rsid w:val="00A67C90"/>
    <w:rsid w:val="00A67F71"/>
    <w:rsid w:val="00A7007E"/>
    <w:rsid w:val="00A71A9C"/>
    <w:rsid w:val="00A739B0"/>
    <w:rsid w:val="00A73FD8"/>
    <w:rsid w:val="00A74872"/>
    <w:rsid w:val="00A750AE"/>
    <w:rsid w:val="00A76ABB"/>
    <w:rsid w:val="00A77C2E"/>
    <w:rsid w:val="00A80672"/>
    <w:rsid w:val="00A809A1"/>
    <w:rsid w:val="00A80CEC"/>
    <w:rsid w:val="00A8165F"/>
    <w:rsid w:val="00A81DB1"/>
    <w:rsid w:val="00A84123"/>
    <w:rsid w:val="00A84410"/>
    <w:rsid w:val="00A84C23"/>
    <w:rsid w:val="00A85BFF"/>
    <w:rsid w:val="00A87B61"/>
    <w:rsid w:val="00A87C1E"/>
    <w:rsid w:val="00A90442"/>
    <w:rsid w:val="00A9059A"/>
    <w:rsid w:val="00A907CD"/>
    <w:rsid w:val="00A90CFC"/>
    <w:rsid w:val="00A90DC5"/>
    <w:rsid w:val="00A91F02"/>
    <w:rsid w:val="00A9263D"/>
    <w:rsid w:val="00A92C47"/>
    <w:rsid w:val="00A92FBA"/>
    <w:rsid w:val="00A93184"/>
    <w:rsid w:val="00A95ABA"/>
    <w:rsid w:val="00A972B8"/>
    <w:rsid w:val="00A97358"/>
    <w:rsid w:val="00A97555"/>
    <w:rsid w:val="00A97BCE"/>
    <w:rsid w:val="00AA2883"/>
    <w:rsid w:val="00AA3D99"/>
    <w:rsid w:val="00AA43A6"/>
    <w:rsid w:val="00AA4444"/>
    <w:rsid w:val="00AA5F61"/>
    <w:rsid w:val="00AA657A"/>
    <w:rsid w:val="00AA783D"/>
    <w:rsid w:val="00AA7ECD"/>
    <w:rsid w:val="00AB0403"/>
    <w:rsid w:val="00AB08FB"/>
    <w:rsid w:val="00AB0B7D"/>
    <w:rsid w:val="00AB0D6D"/>
    <w:rsid w:val="00AB1673"/>
    <w:rsid w:val="00AB1A3F"/>
    <w:rsid w:val="00AB3B1E"/>
    <w:rsid w:val="00AB52B5"/>
    <w:rsid w:val="00AB6F1A"/>
    <w:rsid w:val="00AB709F"/>
    <w:rsid w:val="00AB7284"/>
    <w:rsid w:val="00AB7EE6"/>
    <w:rsid w:val="00AC0B8D"/>
    <w:rsid w:val="00AC112B"/>
    <w:rsid w:val="00AC1B4E"/>
    <w:rsid w:val="00AC20CC"/>
    <w:rsid w:val="00AC3AC1"/>
    <w:rsid w:val="00AC52C9"/>
    <w:rsid w:val="00AC570C"/>
    <w:rsid w:val="00AC5EA4"/>
    <w:rsid w:val="00AC62C1"/>
    <w:rsid w:val="00AC633A"/>
    <w:rsid w:val="00AC6597"/>
    <w:rsid w:val="00AC699B"/>
    <w:rsid w:val="00AC797E"/>
    <w:rsid w:val="00AC7A1B"/>
    <w:rsid w:val="00AD1DEA"/>
    <w:rsid w:val="00AD2377"/>
    <w:rsid w:val="00AD2714"/>
    <w:rsid w:val="00AD2CF0"/>
    <w:rsid w:val="00AD3553"/>
    <w:rsid w:val="00AD3CDE"/>
    <w:rsid w:val="00AD4234"/>
    <w:rsid w:val="00AD4A9A"/>
    <w:rsid w:val="00AD567D"/>
    <w:rsid w:val="00AD5742"/>
    <w:rsid w:val="00AD6C20"/>
    <w:rsid w:val="00AD78CF"/>
    <w:rsid w:val="00AE0AB3"/>
    <w:rsid w:val="00AE1091"/>
    <w:rsid w:val="00AE17F9"/>
    <w:rsid w:val="00AE1A2E"/>
    <w:rsid w:val="00AE20F3"/>
    <w:rsid w:val="00AE221F"/>
    <w:rsid w:val="00AE2CF6"/>
    <w:rsid w:val="00AE362D"/>
    <w:rsid w:val="00AE3B5B"/>
    <w:rsid w:val="00AE3BFC"/>
    <w:rsid w:val="00AE4404"/>
    <w:rsid w:val="00AE46AC"/>
    <w:rsid w:val="00AF0570"/>
    <w:rsid w:val="00AF06AE"/>
    <w:rsid w:val="00AF0CF6"/>
    <w:rsid w:val="00AF2992"/>
    <w:rsid w:val="00AF2A2F"/>
    <w:rsid w:val="00AF31CD"/>
    <w:rsid w:val="00AF38A0"/>
    <w:rsid w:val="00AF4ACC"/>
    <w:rsid w:val="00AF515A"/>
    <w:rsid w:val="00AF6A93"/>
    <w:rsid w:val="00AF6D2D"/>
    <w:rsid w:val="00AF7461"/>
    <w:rsid w:val="00AF79F4"/>
    <w:rsid w:val="00B0156B"/>
    <w:rsid w:val="00B018A9"/>
    <w:rsid w:val="00B01A2F"/>
    <w:rsid w:val="00B01DE3"/>
    <w:rsid w:val="00B0231A"/>
    <w:rsid w:val="00B02BC2"/>
    <w:rsid w:val="00B04AC4"/>
    <w:rsid w:val="00B050D7"/>
    <w:rsid w:val="00B07257"/>
    <w:rsid w:val="00B07291"/>
    <w:rsid w:val="00B10C85"/>
    <w:rsid w:val="00B14845"/>
    <w:rsid w:val="00B15BF8"/>
    <w:rsid w:val="00B15ECB"/>
    <w:rsid w:val="00B168A9"/>
    <w:rsid w:val="00B21C18"/>
    <w:rsid w:val="00B233EA"/>
    <w:rsid w:val="00B2352C"/>
    <w:rsid w:val="00B23741"/>
    <w:rsid w:val="00B245FB"/>
    <w:rsid w:val="00B25DDC"/>
    <w:rsid w:val="00B27883"/>
    <w:rsid w:val="00B27C27"/>
    <w:rsid w:val="00B27D77"/>
    <w:rsid w:val="00B30BBF"/>
    <w:rsid w:val="00B31D4E"/>
    <w:rsid w:val="00B32612"/>
    <w:rsid w:val="00B34668"/>
    <w:rsid w:val="00B36C7A"/>
    <w:rsid w:val="00B36E45"/>
    <w:rsid w:val="00B37486"/>
    <w:rsid w:val="00B37DB9"/>
    <w:rsid w:val="00B405FD"/>
    <w:rsid w:val="00B41C25"/>
    <w:rsid w:val="00B41F15"/>
    <w:rsid w:val="00B425B9"/>
    <w:rsid w:val="00B42BA6"/>
    <w:rsid w:val="00B42E6D"/>
    <w:rsid w:val="00B430DF"/>
    <w:rsid w:val="00B43BD8"/>
    <w:rsid w:val="00B45310"/>
    <w:rsid w:val="00B4614F"/>
    <w:rsid w:val="00B46D62"/>
    <w:rsid w:val="00B473E8"/>
    <w:rsid w:val="00B476C6"/>
    <w:rsid w:val="00B47851"/>
    <w:rsid w:val="00B47C5B"/>
    <w:rsid w:val="00B50E15"/>
    <w:rsid w:val="00B50E44"/>
    <w:rsid w:val="00B513A2"/>
    <w:rsid w:val="00B52561"/>
    <w:rsid w:val="00B5354C"/>
    <w:rsid w:val="00B53E36"/>
    <w:rsid w:val="00B5403A"/>
    <w:rsid w:val="00B54A3D"/>
    <w:rsid w:val="00B55252"/>
    <w:rsid w:val="00B554F3"/>
    <w:rsid w:val="00B55A7E"/>
    <w:rsid w:val="00B56504"/>
    <w:rsid w:val="00B57537"/>
    <w:rsid w:val="00B5793D"/>
    <w:rsid w:val="00B57AB7"/>
    <w:rsid w:val="00B6076E"/>
    <w:rsid w:val="00B6090F"/>
    <w:rsid w:val="00B61BDF"/>
    <w:rsid w:val="00B61C32"/>
    <w:rsid w:val="00B62C21"/>
    <w:rsid w:val="00B6332A"/>
    <w:rsid w:val="00B63A9B"/>
    <w:rsid w:val="00B63BCA"/>
    <w:rsid w:val="00B647E5"/>
    <w:rsid w:val="00B64BB8"/>
    <w:rsid w:val="00B65E00"/>
    <w:rsid w:val="00B6698F"/>
    <w:rsid w:val="00B66A00"/>
    <w:rsid w:val="00B67815"/>
    <w:rsid w:val="00B67A93"/>
    <w:rsid w:val="00B67C80"/>
    <w:rsid w:val="00B7117D"/>
    <w:rsid w:val="00B717EF"/>
    <w:rsid w:val="00B72F9B"/>
    <w:rsid w:val="00B735B2"/>
    <w:rsid w:val="00B73A54"/>
    <w:rsid w:val="00B740C1"/>
    <w:rsid w:val="00B74439"/>
    <w:rsid w:val="00B747DC"/>
    <w:rsid w:val="00B75517"/>
    <w:rsid w:val="00B756A8"/>
    <w:rsid w:val="00B75EF4"/>
    <w:rsid w:val="00B76BCD"/>
    <w:rsid w:val="00B7745F"/>
    <w:rsid w:val="00B77F13"/>
    <w:rsid w:val="00B802BF"/>
    <w:rsid w:val="00B813F8"/>
    <w:rsid w:val="00B814EF"/>
    <w:rsid w:val="00B8217C"/>
    <w:rsid w:val="00B83C22"/>
    <w:rsid w:val="00B8540F"/>
    <w:rsid w:val="00B85F4C"/>
    <w:rsid w:val="00B869BA"/>
    <w:rsid w:val="00B86A6C"/>
    <w:rsid w:val="00B87BE6"/>
    <w:rsid w:val="00B901FE"/>
    <w:rsid w:val="00B90F61"/>
    <w:rsid w:val="00B91E43"/>
    <w:rsid w:val="00B92402"/>
    <w:rsid w:val="00B94C0E"/>
    <w:rsid w:val="00B952C7"/>
    <w:rsid w:val="00B96947"/>
    <w:rsid w:val="00B976AF"/>
    <w:rsid w:val="00B977A5"/>
    <w:rsid w:val="00BA139C"/>
    <w:rsid w:val="00BA2570"/>
    <w:rsid w:val="00BA2B4E"/>
    <w:rsid w:val="00BA3E94"/>
    <w:rsid w:val="00BA3F0C"/>
    <w:rsid w:val="00BA5176"/>
    <w:rsid w:val="00BA5746"/>
    <w:rsid w:val="00BA5AEF"/>
    <w:rsid w:val="00BA6461"/>
    <w:rsid w:val="00BA6513"/>
    <w:rsid w:val="00BB0384"/>
    <w:rsid w:val="00BB1A94"/>
    <w:rsid w:val="00BB3C8B"/>
    <w:rsid w:val="00BB3E6B"/>
    <w:rsid w:val="00BB4B9E"/>
    <w:rsid w:val="00BB51EA"/>
    <w:rsid w:val="00BB628E"/>
    <w:rsid w:val="00BB66BE"/>
    <w:rsid w:val="00BB6C8E"/>
    <w:rsid w:val="00BB6E26"/>
    <w:rsid w:val="00BB7ED0"/>
    <w:rsid w:val="00BC0C9C"/>
    <w:rsid w:val="00BC104C"/>
    <w:rsid w:val="00BC115F"/>
    <w:rsid w:val="00BC140B"/>
    <w:rsid w:val="00BC177F"/>
    <w:rsid w:val="00BC2536"/>
    <w:rsid w:val="00BC291E"/>
    <w:rsid w:val="00BC321F"/>
    <w:rsid w:val="00BC47F6"/>
    <w:rsid w:val="00BC4B22"/>
    <w:rsid w:val="00BC4F50"/>
    <w:rsid w:val="00BC7881"/>
    <w:rsid w:val="00BC79DE"/>
    <w:rsid w:val="00BD0128"/>
    <w:rsid w:val="00BD0722"/>
    <w:rsid w:val="00BD17C7"/>
    <w:rsid w:val="00BD2180"/>
    <w:rsid w:val="00BD2AEC"/>
    <w:rsid w:val="00BD30A2"/>
    <w:rsid w:val="00BD3B46"/>
    <w:rsid w:val="00BD3BC6"/>
    <w:rsid w:val="00BD4BFD"/>
    <w:rsid w:val="00BD585C"/>
    <w:rsid w:val="00BD6156"/>
    <w:rsid w:val="00BD6672"/>
    <w:rsid w:val="00BD6F61"/>
    <w:rsid w:val="00BD7AEA"/>
    <w:rsid w:val="00BD7B7A"/>
    <w:rsid w:val="00BE0616"/>
    <w:rsid w:val="00BE2F0C"/>
    <w:rsid w:val="00BE47E0"/>
    <w:rsid w:val="00BE4DBE"/>
    <w:rsid w:val="00BE5CB6"/>
    <w:rsid w:val="00BE5E37"/>
    <w:rsid w:val="00BE64BB"/>
    <w:rsid w:val="00BE6F68"/>
    <w:rsid w:val="00BF130F"/>
    <w:rsid w:val="00BF183C"/>
    <w:rsid w:val="00BF1CD7"/>
    <w:rsid w:val="00BF2F11"/>
    <w:rsid w:val="00BF3624"/>
    <w:rsid w:val="00BF3857"/>
    <w:rsid w:val="00BF389D"/>
    <w:rsid w:val="00BF420A"/>
    <w:rsid w:val="00BF5217"/>
    <w:rsid w:val="00BF524A"/>
    <w:rsid w:val="00BF539C"/>
    <w:rsid w:val="00BF5E2F"/>
    <w:rsid w:val="00BF60C4"/>
    <w:rsid w:val="00BF7BC4"/>
    <w:rsid w:val="00C007DE"/>
    <w:rsid w:val="00C00BCC"/>
    <w:rsid w:val="00C019E2"/>
    <w:rsid w:val="00C02906"/>
    <w:rsid w:val="00C02D5E"/>
    <w:rsid w:val="00C03C6F"/>
    <w:rsid w:val="00C05376"/>
    <w:rsid w:val="00C05D76"/>
    <w:rsid w:val="00C06A42"/>
    <w:rsid w:val="00C06D41"/>
    <w:rsid w:val="00C0700D"/>
    <w:rsid w:val="00C07643"/>
    <w:rsid w:val="00C07F68"/>
    <w:rsid w:val="00C103D1"/>
    <w:rsid w:val="00C10442"/>
    <w:rsid w:val="00C11E3A"/>
    <w:rsid w:val="00C120BF"/>
    <w:rsid w:val="00C12F97"/>
    <w:rsid w:val="00C13EF4"/>
    <w:rsid w:val="00C14273"/>
    <w:rsid w:val="00C14E58"/>
    <w:rsid w:val="00C153AB"/>
    <w:rsid w:val="00C15E93"/>
    <w:rsid w:val="00C15F62"/>
    <w:rsid w:val="00C16BF0"/>
    <w:rsid w:val="00C17FB9"/>
    <w:rsid w:val="00C2049A"/>
    <w:rsid w:val="00C21045"/>
    <w:rsid w:val="00C21C8E"/>
    <w:rsid w:val="00C23114"/>
    <w:rsid w:val="00C23BB2"/>
    <w:rsid w:val="00C245CC"/>
    <w:rsid w:val="00C279CA"/>
    <w:rsid w:val="00C27E5A"/>
    <w:rsid w:val="00C30A3A"/>
    <w:rsid w:val="00C31A63"/>
    <w:rsid w:val="00C32CBD"/>
    <w:rsid w:val="00C33482"/>
    <w:rsid w:val="00C33577"/>
    <w:rsid w:val="00C338A4"/>
    <w:rsid w:val="00C35076"/>
    <w:rsid w:val="00C35532"/>
    <w:rsid w:val="00C3610B"/>
    <w:rsid w:val="00C37B96"/>
    <w:rsid w:val="00C37E50"/>
    <w:rsid w:val="00C40E68"/>
    <w:rsid w:val="00C4357A"/>
    <w:rsid w:val="00C444AF"/>
    <w:rsid w:val="00C4487E"/>
    <w:rsid w:val="00C4695F"/>
    <w:rsid w:val="00C47012"/>
    <w:rsid w:val="00C47ACB"/>
    <w:rsid w:val="00C502E4"/>
    <w:rsid w:val="00C50989"/>
    <w:rsid w:val="00C50D60"/>
    <w:rsid w:val="00C51369"/>
    <w:rsid w:val="00C524AE"/>
    <w:rsid w:val="00C52FEB"/>
    <w:rsid w:val="00C53642"/>
    <w:rsid w:val="00C53AA7"/>
    <w:rsid w:val="00C5448B"/>
    <w:rsid w:val="00C5474C"/>
    <w:rsid w:val="00C56B0E"/>
    <w:rsid w:val="00C574EF"/>
    <w:rsid w:val="00C57969"/>
    <w:rsid w:val="00C57C3B"/>
    <w:rsid w:val="00C6002D"/>
    <w:rsid w:val="00C60202"/>
    <w:rsid w:val="00C603E7"/>
    <w:rsid w:val="00C607A4"/>
    <w:rsid w:val="00C62E6C"/>
    <w:rsid w:val="00C635A0"/>
    <w:rsid w:val="00C6442E"/>
    <w:rsid w:val="00C647C7"/>
    <w:rsid w:val="00C65CE4"/>
    <w:rsid w:val="00C65E19"/>
    <w:rsid w:val="00C66849"/>
    <w:rsid w:val="00C67025"/>
    <w:rsid w:val="00C67487"/>
    <w:rsid w:val="00C71EED"/>
    <w:rsid w:val="00C73160"/>
    <w:rsid w:val="00C73175"/>
    <w:rsid w:val="00C73BFD"/>
    <w:rsid w:val="00C73DC0"/>
    <w:rsid w:val="00C74506"/>
    <w:rsid w:val="00C747C6"/>
    <w:rsid w:val="00C7503D"/>
    <w:rsid w:val="00C751A3"/>
    <w:rsid w:val="00C75303"/>
    <w:rsid w:val="00C75BB2"/>
    <w:rsid w:val="00C76248"/>
    <w:rsid w:val="00C76B5B"/>
    <w:rsid w:val="00C76C8F"/>
    <w:rsid w:val="00C77044"/>
    <w:rsid w:val="00C770CB"/>
    <w:rsid w:val="00C77212"/>
    <w:rsid w:val="00C77341"/>
    <w:rsid w:val="00C80ADC"/>
    <w:rsid w:val="00C812D3"/>
    <w:rsid w:val="00C8156E"/>
    <w:rsid w:val="00C81CCF"/>
    <w:rsid w:val="00C81DEE"/>
    <w:rsid w:val="00C84228"/>
    <w:rsid w:val="00C842CF"/>
    <w:rsid w:val="00C872CF"/>
    <w:rsid w:val="00C874AD"/>
    <w:rsid w:val="00C87514"/>
    <w:rsid w:val="00C905E8"/>
    <w:rsid w:val="00C908BE"/>
    <w:rsid w:val="00C91838"/>
    <w:rsid w:val="00C9346A"/>
    <w:rsid w:val="00C9350C"/>
    <w:rsid w:val="00C941EF"/>
    <w:rsid w:val="00C94561"/>
    <w:rsid w:val="00C94A9B"/>
    <w:rsid w:val="00C964C8"/>
    <w:rsid w:val="00C96E70"/>
    <w:rsid w:val="00C974CB"/>
    <w:rsid w:val="00CA7809"/>
    <w:rsid w:val="00CA7F36"/>
    <w:rsid w:val="00CB01D1"/>
    <w:rsid w:val="00CB0749"/>
    <w:rsid w:val="00CB165D"/>
    <w:rsid w:val="00CB1E41"/>
    <w:rsid w:val="00CB1ECC"/>
    <w:rsid w:val="00CB3340"/>
    <w:rsid w:val="00CB3FD6"/>
    <w:rsid w:val="00CB496D"/>
    <w:rsid w:val="00CB5D94"/>
    <w:rsid w:val="00CB64D3"/>
    <w:rsid w:val="00CB6977"/>
    <w:rsid w:val="00CB6B5B"/>
    <w:rsid w:val="00CB7CBA"/>
    <w:rsid w:val="00CB7DB8"/>
    <w:rsid w:val="00CB7EDC"/>
    <w:rsid w:val="00CC071B"/>
    <w:rsid w:val="00CC1921"/>
    <w:rsid w:val="00CC194B"/>
    <w:rsid w:val="00CC19AE"/>
    <w:rsid w:val="00CC19DC"/>
    <w:rsid w:val="00CC2967"/>
    <w:rsid w:val="00CC2AA7"/>
    <w:rsid w:val="00CC2C8A"/>
    <w:rsid w:val="00CC2F8B"/>
    <w:rsid w:val="00CC4485"/>
    <w:rsid w:val="00CC4A11"/>
    <w:rsid w:val="00CC543E"/>
    <w:rsid w:val="00CC6A83"/>
    <w:rsid w:val="00CC6DD9"/>
    <w:rsid w:val="00CC7DCB"/>
    <w:rsid w:val="00CD02A6"/>
    <w:rsid w:val="00CD11DB"/>
    <w:rsid w:val="00CD337E"/>
    <w:rsid w:val="00CD38D0"/>
    <w:rsid w:val="00CD40C5"/>
    <w:rsid w:val="00CD4128"/>
    <w:rsid w:val="00CD434F"/>
    <w:rsid w:val="00CD48BB"/>
    <w:rsid w:val="00CD4DBC"/>
    <w:rsid w:val="00CD6B7B"/>
    <w:rsid w:val="00CE0502"/>
    <w:rsid w:val="00CE07D0"/>
    <w:rsid w:val="00CE0DCF"/>
    <w:rsid w:val="00CE27D0"/>
    <w:rsid w:val="00CE2B4F"/>
    <w:rsid w:val="00CE2B66"/>
    <w:rsid w:val="00CE2F31"/>
    <w:rsid w:val="00CE4343"/>
    <w:rsid w:val="00CE4ED7"/>
    <w:rsid w:val="00CE61E5"/>
    <w:rsid w:val="00CE6D87"/>
    <w:rsid w:val="00CE7C85"/>
    <w:rsid w:val="00CF0701"/>
    <w:rsid w:val="00CF1619"/>
    <w:rsid w:val="00CF24AA"/>
    <w:rsid w:val="00CF2D05"/>
    <w:rsid w:val="00CF402E"/>
    <w:rsid w:val="00CF41C5"/>
    <w:rsid w:val="00CF5A66"/>
    <w:rsid w:val="00CF6864"/>
    <w:rsid w:val="00CF694E"/>
    <w:rsid w:val="00CF6F1E"/>
    <w:rsid w:val="00D00EBB"/>
    <w:rsid w:val="00D01992"/>
    <w:rsid w:val="00D02316"/>
    <w:rsid w:val="00D02B46"/>
    <w:rsid w:val="00D03DAF"/>
    <w:rsid w:val="00D0400A"/>
    <w:rsid w:val="00D043EE"/>
    <w:rsid w:val="00D04883"/>
    <w:rsid w:val="00D04EB1"/>
    <w:rsid w:val="00D10885"/>
    <w:rsid w:val="00D11599"/>
    <w:rsid w:val="00D12113"/>
    <w:rsid w:val="00D13EE2"/>
    <w:rsid w:val="00D14550"/>
    <w:rsid w:val="00D1507C"/>
    <w:rsid w:val="00D15268"/>
    <w:rsid w:val="00D15D27"/>
    <w:rsid w:val="00D15D44"/>
    <w:rsid w:val="00D15FBC"/>
    <w:rsid w:val="00D17B1D"/>
    <w:rsid w:val="00D17E6F"/>
    <w:rsid w:val="00D21986"/>
    <w:rsid w:val="00D21B16"/>
    <w:rsid w:val="00D21B23"/>
    <w:rsid w:val="00D22037"/>
    <w:rsid w:val="00D220EE"/>
    <w:rsid w:val="00D23158"/>
    <w:rsid w:val="00D237B1"/>
    <w:rsid w:val="00D25655"/>
    <w:rsid w:val="00D25A4A"/>
    <w:rsid w:val="00D26284"/>
    <w:rsid w:val="00D2659C"/>
    <w:rsid w:val="00D26886"/>
    <w:rsid w:val="00D27188"/>
    <w:rsid w:val="00D2723B"/>
    <w:rsid w:val="00D2723C"/>
    <w:rsid w:val="00D273AC"/>
    <w:rsid w:val="00D27B85"/>
    <w:rsid w:val="00D31002"/>
    <w:rsid w:val="00D31C3C"/>
    <w:rsid w:val="00D32670"/>
    <w:rsid w:val="00D32C46"/>
    <w:rsid w:val="00D32E84"/>
    <w:rsid w:val="00D3393C"/>
    <w:rsid w:val="00D33F3D"/>
    <w:rsid w:val="00D341EE"/>
    <w:rsid w:val="00D358B2"/>
    <w:rsid w:val="00D37415"/>
    <w:rsid w:val="00D402C6"/>
    <w:rsid w:val="00D4055F"/>
    <w:rsid w:val="00D41861"/>
    <w:rsid w:val="00D41B04"/>
    <w:rsid w:val="00D43C5B"/>
    <w:rsid w:val="00D43D34"/>
    <w:rsid w:val="00D45556"/>
    <w:rsid w:val="00D45981"/>
    <w:rsid w:val="00D45DB7"/>
    <w:rsid w:val="00D46170"/>
    <w:rsid w:val="00D46530"/>
    <w:rsid w:val="00D4699C"/>
    <w:rsid w:val="00D46CE3"/>
    <w:rsid w:val="00D4728C"/>
    <w:rsid w:val="00D4754A"/>
    <w:rsid w:val="00D509CC"/>
    <w:rsid w:val="00D50D94"/>
    <w:rsid w:val="00D51CF4"/>
    <w:rsid w:val="00D52AF4"/>
    <w:rsid w:val="00D530EA"/>
    <w:rsid w:val="00D5390F"/>
    <w:rsid w:val="00D542AA"/>
    <w:rsid w:val="00D54895"/>
    <w:rsid w:val="00D554DE"/>
    <w:rsid w:val="00D555D5"/>
    <w:rsid w:val="00D55D30"/>
    <w:rsid w:val="00D56366"/>
    <w:rsid w:val="00D56E53"/>
    <w:rsid w:val="00D5719E"/>
    <w:rsid w:val="00D60AA5"/>
    <w:rsid w:val="00D61423"/>
    <w:rsid w:val="00D61E0C"/>
    <w:rsid w:val="00D62B63"/>
    <w:rsid w:val="00D6333A"/>
    <w:rsid w:val="00D6354C"/>
    <w:rsid w:val="00D64DAA"/>
    <w:rsid w:val="00D66AB5"/>
    <w:rsid w:val="00D70CD1"/>
    <w:rsid w:val="00D70F23"/>
    <w:rsid w:val="00D70FF9"/>
    <w:rsid w:val="00D7115A"/>
    <w:rsid w:val="00D72DF6"/>
    <w:rsid w:val="00D75047"/>
    <w:rsid w:val="00D756C1"/>
    <w:rsid w:val="00D77BA8"/>
    <w:rsid w:val="00D80999"/>
    <w:rsid w:val="00D80B30"/>
    <w:rsid w:val="00D813D8"/>
    <w:rsid w:val="00D82DCA"/>
    <w:rsid w:val="00D847BC"/>
    <w:rsid w:val="00D8506B"/>
    <w:rsid w:val="00D854A4"/>
    <w:rsid w:val="00D854D3"/>
    <w:rsid w:val="00D85AB6"/>
    <w:rsid w:val="00D8608B"/>
    <w:rsid w:val="00D86275"/>
    <w:rsid w:val="00D86960"/>
    <w:rsid w:val="00D87814"/>
    <w:rsid w:val="00D9174F"/>
    <w:rsid w:val="00D9285D"/>
    <w:rsid w:val="00D938CC"/>
    <w:rsid w:val="00D942CA"/>
    <w:rsid w:val="00D97315"/>
    <w:rsid w:val="00D97584"/>
    <w:rsid w:val="00DA04F9"/>
    <w:rsid w:val="00DA0749"/>
    <w:rsid w:val="00DA0D85"/>
    <w:rsid w:val="00DA1757"/>
    <w:rsid w:val="00DA33D2"/>
    <w:rsid w:val="00DA486E"/>
    <w:rsid w:val="00DA580E"/>
    <w:rsid w:val="00DA642F"/>
    <w:rsid w:val="00DA68E4"/>
    <w:rsid w:val="00DA6E3D"/>
    <w:rsid w:val="00DA7D10"/>
    <w:rsid w:val="00DB0FD0"/>
    <w:rsid w:val="00DB1776"/>
    <w:rsid w:val="00DB1BB0"/>
    <w:rsid w:val="00DB1F80"/>
    <w:rsid w:val="00DB2E66"/>
    <w:rsid w:val="00DB2EC7"/>
    <w:rsid w:val="00DB3E34"/>
    <w:rsid w:val="00DB463E"/>
    <w:rsid w:val="00DC09FE"/>
    <w:rsid w:val="00DC0AB0"/>
    <w:rsid w:val="00DC16B7"/>
    <w:rsid w:val="00DC21B7"/>
    <w:rsid w:val="00DC2BFF"/>
    <w:rsid w:val="00DC35F3"/>
    <w:rsid w:val="00DC4712"/>
    <w:rsid w:val="00DC47F6"/>
    <w:rsid w:val="00DC57FD"/>
    <w:rsid w:val="00DC663A"/>
    <w:rsid w:val="00DD02C0"/>
    <w:rsid w:val="00DD0F9B"/>
    <w:rsid w:val="00DD23FF"/>
    <w:rsid w:val="00DD2BC5"/>
    <w:rsid w:val="00DD4BB7"/>
    <w:rsid w:val="00DD5259"/>
    <w:rsid w:val="00DD532D"/>
    <w:rsid w:val="00DD740F"/>
    <w:rsid w:val="00DD75C1"/>
    <w:rsid w:val="00DD7DFE"/>
    <w:rsid w:val="00DD7FF1"/>
    <w:rsid w:val="00DE0904"/>
    <w:rsid w:val="00DE0A41"/>
    <w:rsid w:val="00DE0EE4"/>
    <w:rsid w:val="00DE153B"/>
    <w:rsid w:val="00DE1C54"/>
    <w:rsid w:val="00DE2897"/>
    <w:rsid w:val="00DE40B7"/>
    <w:rsid w:val="00DE4214"/>
    <w:rsid w:val="00DE4AA9"/>
    <w:rsid w:val="00DF0F56"/>
    <w:rsid w:val="00DF317B"/>
    <w:rsid w:val="00DF45C9"/>
    <w:rsid w:val="00DF74D9"/>
    <w:rsid w:val="00DF7541"/>
    <w:rsid w:val="00E004C4"/>
    <w:rsid w:val="00E012A5"/>
    <w:rsid w:val="00E02D49"/>
    <w:rsid w:val="00E03037"/>
    <w:rsid w:val="00E039E0"/>
    <w:rsid w:val="00E03A96"/>
    <w:rsid w:val="00E03DB2"/>
    <w:rsid w:val="00E04483"/>
    <w:rsid w:val="00E044AF"/>
    <w:rsid w:val="00E04BF6"/>
    <w:rsid w:val="00E05413"/>
    <w:rsid w:val="00E06E24"/>
    <w:rsid w:val="00E0770F"/>
    <w:rsid w:val="00E07887"/>
    <w:rsid w:val="00E07D8B"/>
    <w:rsid w:val="00E10B23"/>
    <w:rsid w:val="00E10C37"/>
    <w:rsid w:val="00E11B9D"/>
    <w:rsid w:val="00E11F3E"/>
    <w:rsid w:val="00E122FF"/>
    <w:rsid w:val="00E12710"/>
    <w:rsid w:val="00E15094"/>
    <w:rsid w:val="00E15ABA"/>
    <w:rsid w:val="00E16507"/>
    <w:rsid w:val="00E16743"/>
    <w:rsid w:val="00E1718B"/>
    <w:rsid w:val="00E17827"/>
    <w:rsid w:val="00E20980"/>
    <w:rsid w:val="00E20FDD"/>
    <w:rsid w:val="00E30799"/>
    <w:rsid w:val="00E307BF"/>
    <w:rsid w:val="00E30BCC"/>
    <w:rsid w:val="00E30E94"/>
    <w:rsid w:val="00E31308"/>
    <w:rsid w:val="00E3259B"/>
    <w:rsid w:val="00E34070"/>
    <w:rsid w:val="00E34C83"/>
    <w:rsid w:val="00E354E3"/>
    <w:rsid w:val="00E35FD7"/>
    <w:rsid w:val="00E36E72"/>
    <w:rsid w:val="00E37748"/>
    <w:rsid w:val="00E403E8"/>
    <w:rsid w:val="00E426A6"/>
    <w:rsid w:val="00E437AC"/>
    <w:rsid w:val="00E442A4"/>
    <w:rsid w:val="00E44FA9"/>
    <w:rsid w:val="00E4647B"/>
    <w:rsid w:val="00E46498"/>
    <w:rsid w:val="00E46D86"/>
    <w:rsid w:val="00E47491"/>
    <w:rsid w:val="00E47BA6"/>
    <w:rsid w:val="00E50531"/>
    <w:rsid w:val="00E53F61"/>
    <w:rsid w:val="00E54303"/>
    <w:rsid w:val="00E54A29"/>
    <w:rsid w:val="00E54FCE"/>
    <w:rsid w:val="00E55824"/>
    <w:rsid w:val="00E5684A"/>
    <w:rsid w:val="00E568BC"/>
    <w:rsid w:val="00E56D18"/>
    <w:rsid w:val="00E60336"/>
    <w:rsid w:val="00E609DB"/>
    <w:rsid w:val="00E62303"/>
    <w:rsid w:val="00E62370"/>
    <w:rsid w:val="00E62E98"/>
    <w:rsid w:val="00E63929"/>
    <w:rsid w:val="00E64490"/>
    <w:rsid w:val="00E67352"/>
    <w:rsid w:val="00E701F8"/>
    <w:rsid w:val="00E714E6"/>
    <w:rsid w:val="00E733C4"/>
    <w:rsid w:val="00E73A31"/>
    <w:rsid w:val="00E73C44"/>
    <w:rsid w:val="00E74034"/>
    <w:rsid w:val="00E7469F"/>
    <w:rsid w:val="00E7483A"/>
    <w:rsid w:val="00E74AFD"/>
    <w:rsid w:val="00E757B3"/>
    <w:rsid w:val="00E774BD"/>
    <w:rsid w:val="00E80085"/>
    <w:rsid w:val="00E8012F"/>
    <w:rsid w:val="00E80D37"/>
    <w:rsid w:val="00E81DE0"/>
    <w:rsid w:val="00E81EF2"/>
    <w:rsid w:val="00E835C4"/>
    <w:rsid w:val="00E83C86"/>
    <w:rsid w:val="00E84082"/>
    <w:rsid w:val="00E846FC"/>
    <w:rsid w:val="00E84F27"/>
    <w:rsid w:val="00E854BD"/>
    <w:rsid w:val="00E85ADF"/>
    <w:rsid w:val="00E871F1"/>
    <w:rsid w:val="00E87EBA"/>
    <w:rsid w:val="00E903BE"/>
    <w:rsid w:val="00E90850"/>
    <w:rsid w:val="00E90A2D"/>
    <w:rsid w:val="00E90BDE"/>
    <w:rsid w:val="00E91169"/>
    <w:rsid w:val="00E931E9"/>
    <w:rsid w:val="00E94379"/>
    <w:rsid w:val="00E945A4"/>
    <w:rsid w:val="00E94616"/>
    <w:rsid w:val="00E95201"/>
    <w:rsid w:val="00E96293"/>
    <w:rsid w:val="00E97B02"/>
    <w:rsid w:val="00EA037D"/>
    <w:rsid w:val="00EA1065"/>
    <w:rsid w:val="00EA15C8"/>
    <w:rsid w:val="00EA1643"/>
    <w:rsid w:val="00EA2913"/>
    <w:rsid w:val="00EA3E3C"/>
    <w:rsid w:val="00EA3EC3"/>
    <w:rsid w:val="00EA3F2A"/>
    <w:rsid w:val="00EA44E3"/>
    <w:rsid w:val="00EA4B22"/>
    <w:rsid w:val="00EA51F2"/>
    <w:rsid w:val="00EA53C9"/>
    <w:rsid w:val="00EA5EB3"/>
    <w:rsid w:val="00EA6B72"/>
    <w:rsid w:val="00EA7F7A"/>
    <w:rsid w:val="00EB2E3E"/>
    <w:rsid w:val="00EB3C38"/>
    <w:rsid w:val="00EB479D"/>
    <w:rsid w:val="00EB5872"/>
    <w:rsid w:val="00EC1103"/>
    <w:rsid w:val="00EC12F5"/>
    <w:rsid w:val="00EC2AFC"/>
    <w:rsid w:val="00EC38E1"/>
    <w:rsid w:val="00EC42FA"/>
    <w:rsid w:val="00EC46B7"/>
    <w:rsid w:val="00EC48A9"/>
    <w:rsid w:val="00EC4941"/>
    <w:rsid w:val="00EC5C7A"/>
    <w:rsid w:val="00EC6292"/>
    <w:rsid w:val="00EC7401"/>
    <w:rsid w:val="00EC7BC1"/>
    <w:rsid w:val="00EC7F94"/>
    <w:rsid w:val="00ED16B3"/>
    <w:rsid w:val="00ED1B07"/>
    <w:rsid w:val="00ED1B2B"/>
    <w:rsid w:val="00ED2103"/>
    <w:rsid w:val="00ED2E66"/>
    <w:rsid w:val="00ED463D"/>
    <w:rsid w:val="00ED47BC"/>
    <w:rsid w:val="00ED5A33"/>
    <w:rsid w:val="00ED79CC"/>
    <w:rsid w:val="00EE01C6"/>
    <w:rsid w:val="00EE0B8A"/>
    <w:rsid w:val="00EE1335"/>
    <w:rsid w:val="00EE28CA"/>
    <w:rsid w:val="00EE28D2"/>
    <w:rsid w:val="00EE2DAC"/>
    <w:rsid w:val="00EE3309"/>
    <w:rsid w:val="00EE3355"/>
    <w:rsid w:val="00EE4594"/>
    <w:rsid w:val="00EE527C"/>
    <w:rsid w:val="00EE53FA"/>
    <w:rsid w:val="00EE5F0E"/>
    <w:rsid w:val="00EE6599"/>
    <w:rsid w:val="00EE6B8E"/>
    <w:rsid w:val="00EF039E"/>
    <w:rsid w:val="00EF045A"/>
    <w:rsid w:val="00EF0941"/>
    <w:rsid w:val="00EF0A43"/>
    <w:rsid w:val="00EF16D5"/>
    <w:rsid w:val="00EF266A"/>
    <w:rsid w:val="00EF30D1"/>
    <w:rsid w:val="00EF3FB3"/>
    <w:rsid w:val="00EF48E5"/>
    <w:rsid w:val="00EF4E40"/>
    <w:rsid w:val="00EF5F9E"/>
    <w:rsid w:val="00EF62C6"/>
    <w:rsid w:val="00EF737C"/>
    <w:rsid w:val="00EF7AC2"/>
    <w:rsid w:val="00F003CC"/>
    <w:rsid w:val="00F025B8"/>
    <w:rsid w:val="00F02951"/>
    <w:rsid w:val="00F0323D"/>
    <w:rsid w:val="00F03613"/>
    <w:rsid w:val="00F0387E"/>
    <w:rsid w:val="00F06353"/>
    <w:rsid w:val="00F078A3"/>
    <w:rsid w:val="00F10593"/>
    <w:rsid w:val="00F105BE"/>
    <w:rsid w:val="00F12CC4"/>
    <w:rsid w:val="00F12F60"/>
    <w:rsid w:val="00F133E1"/>
    <w:rsid w:val="00F1402D"/>
    <w:rsid w:val="00F14184"/>
    <w:rsid w:val="00F14D93"/>
    <w:rsid w:val="00F150C7"/>
    <w:rsid w:val="00F16662"/>
    <w:rsid w:val="00F170FF"/>
    <w:rsid w:val="00F205EB"/>
    <w:rsid w:val="00F208B8"/>
    <w:rsid w:val="00F20DE2"/>
    <w:rsid w:val="00F217B8"/>
    <w:rsid w:val="00F2314B"/>
    <w:rsid w:val="00F239B8"/>
    <w:rsid w:val="00F23B69"/>
    <w:rsid w:val="00F2699C"/>
    <w:rsid w:val="00F26E67"/>
    <w:rsid w:val="00F271F6"/>
    <w:rsid w:val="00F2725F"/>
    <w:rsid w:val="00F27D91"/>
    <w:rsid w:val="00F30519"/>
    <w:rsid w:val="00F310DF"/>
    <w:rsid w:val="00F314EA"/>
    <w:rsid w:val="00F319C1"/>
    <w:rsid w:val="00F31CC2"/>
    <w:rsid w:val="00F32488"/>
    <w:rsid w:val="00F325ED"/>
    <w:rsid w:val="00F336A4"/>
    <w:rsid w:val="00F337A5"/>
    <w:rsid w:val="00F33940"/>
    <w:rsid w:val="00F363AA"/>
    <w:rsid w:val="00F3710F"/>
    <w:rsid w:val="00F373A9"/>
    <w:rsid w:val="00F42232"/>
    <w:rsid w:val="00F423C4"/>
    <w:rsid w:val="00F43811"/>
    <w:rsid w:val="00F44D6A"/>
    <w:rsid w:val="00F451C5"/>
    <w:rsid w:val="00F471A9"/>
    <w:rsid w:val="00F5016C"/>
    <w:rsid w:val="00F51106"/>
    <w:rsid w:val="00F51A0D"/>
    <w:rsid w:val="00F5299B"/>
    <w:rsid w:val="00F529A9"/>
    <w:rsid w:val="00F53619"/>
    <w:rsid w:val="00F53EE4"/>
    <w:rsid w:val="00F53FDA"/>
    <w:rsid w:val="00F5454E"/>
    <w:rsid w:val="00F54592"/>
    <w:rsid w:val="00F54701"/>
    <w:rsid w:val="00F55FAC"/>
    <w:rsid w:val="00F56542"/>
    <w:rsid w:val="00F56C50"/>
    <w:rsid w:val="00F57480"/>
    <w:rsid w:val="00F57C1B"/>
    <w:rsid w:val="00F60045"/>
    <w:rsid w:val="00F60F2B"/>
    <w:rsid w:val="00F61EF3"/>
    <w:rsid w:val="00F64F0D"/>
    <w:rsid w:val="00F65C6A"/>
    <w:rsid w:val="00F66363"/>
    <w:rsid w:val="00F663E1"/>
    <w:rsid w:val="00F66986"/>
    <w:rsid w:val="00F66FA9"/>
    <w:rsid w:val="00F67C59"/>
    <w:rsid w:val="00F67D6B"/>
    <w:rsid w:val="00F705F7"/>
    <w:rsid w:val="00F7081D"/>
    <w:rsid w:val="00F7146C"/>
    <w:rsid w:val="00F73326"/>
    <w:rsid w:val="00F73644"/>
    <w:rsid w:val="00F75516"/>
    <w:rsid w:val="00F757CD"/>
    <w:rsid w:val="00F75956"/>
    <w:rsid w:val="00F76662"/>
    <w:rsid w:val="00F80625"/>
    <w:rsid w:val="00F80729"/>
    <w:rsid w:val="00F8293C"/>
    <w:rsid w:val="00F82C00"/>
    <w:rsid w:val="00F83849"/>
    <w:rsid w:val="00F838ED"/>
    <w:rsid w:val="00F83A77"/>
    <w:rsid w:val="00F84085"/>
    <w:rsid w:val="00F845F5"/>
    <w:rsid w:val="00F852FC"/>
    <w:rsid w:val="00F85CDC"/>
    <w:rsid w:val="00F8679A"/>
    <w:rsid w:val="00F86B3E"/>
    <w:rsid w:val="00F871E3"/>
    <w:rsid w:val="00F8768E"/>
    <w:rsid w:val="00F903C2"/>
    <w:rsid w:val="00F9058F"/>
    <w:rsid w:val="00F90680"/>
    <w:rsid w:val="00F9186E"/>
    <w:rsid w:val="00F91FCB"/>
    <w:rsid w:val="00F925A7"/>
    <w:rsid w:val="00F92C1D"/>
    <w:rsid w:val="00F96124"/>
    <w:rsid w:val="00F96682"/>
    <w:rsid w:val="00F970BE"/>
    <w:rsid w:val="00F97120"/>
    <w:rsid w:val="00FA191F"/>
    <w:rsid w:val="00FA2BC7"/>
    <w:rsid w:val="00FA2CE3"/>
    <w:rsid w:val="00FA50C4"/>
    <w:rsid w:val="00FA5E7C"/>
    <w:rsid w:val="00FA69D1"/>
    <w:rsid w:val="00FA6C34"/>
    <w:rsid w:val="00FB17A4"/>
    <w:rsid w:val="00FB1E27"/>
    <w:rsid w:val="00FB2AEC"/>
    <w:rsid w:val="00FB36F4"/>
    <w:rsid w:val="00FB41FF"/>
    <w:rsid w:val="00FB4B01"/>
    <w:rsid w:val="00FB4B57"/>
    <w:rsid w:val="00FB4B83"/>
    <w:rsid w:val="00FB5F25"/>
    <w:rsid w:val="00FB628B"/>
    <w:rsid w:val="00FB6F5D"/>
    <w:rsid w:val="00FB74DC"/>
    <w:rsid w:val="00FB7B02"/>
    <w:rsid w:val="00FC0E6F"/>
    <w:rsid w:val="00FC2B13"/>
    <w:rsid w:val="00FC622E"/>
    <w:rsid w:val="00FC79BF"/>
    <w:rsid w:val="00FD0AA0"/>
    <w:rsid w:val="00FD10C7"/>
    <w:rsid w:val="00FD1B46"/>
    <w:rsid w:val="00FD370C"/>
    <w:rsid w:val="00FD3ABC"/>
    <w:rsid w:val="00FD3F93"/>
    <w:rsid w:val="00FD4637"/>
    <w:rsid w:val="00FD531E"/>
    <w:rsid w:val="00FD55F9"/>
    <w:rsid w:val="00FD762A"/>
    <w:rsid w:val="00FE00FA"/>
    <w:rsid w:val="00FE0B0B"/>
    <w:rsid w:val="00FE15B6"/>
    <w:rsid w:val="00FE21B6"/>
    <w:rsid w:val="00FE29E5"/>
    <w:rsid w:val="00FE2CB9"/>
    <w:rsid w:val="00FE54BB"/>
    <w:rsid w:val="00FE5C96"/>
    <w:rsid w:val="00FE5E4C"/>
    <w:rsid w:val="00FE5E52"/>
    <w:rsid w:val="00FE61EF"/>
    <w:rsid w:val="00FE692B"/>
    <w:rsid w:val="00FF10A3"/>
    <w:rsid w:val="00FF3151"/>
    <w:rsid w:val="00FF4658"/>
    <w:rsid w:val="00FF52B6"/>
    <w:rsid w:val="00FF58B3"/>
    <w:rsid w:val="00FF5D25"/>
    <w:rsid w:val="00FF5EB6"/>
    <w:rsid w:val="00FF61E6"/>
    <w:rsid w:val="00FF7BE3"/>
    <w:rsid w:val="0122B613"/>
    <w:rsid w:val="0151E4B1"/>
    <w:rsid w:val="01838552"/>
    <w:rsid w:val="021BC9E7"/>
    <w:rsid w:val="023230F4"/>
    <w:rsid w:val="039B86CD"/>
    <w:rsid w:val="051CCE75"/>
    <w:rsid w:val="056920F2"/>
    <w:rsid w:val="05A3D8AD"/>
    <w:rsid w:val="0659CEA6"/>
    <w:rsid w:val="066B6E4E"/>
    <w:rsid w:val="069CA418"/>
    <w:rsid w:val="06F70059"/>
    <w:rsid w:val="0744256A"/>
    <w:rsid w:val="07DF6242"/>
    <w:rsid w:val="08B0375A"/>
    <w:rsid w:val="08E97A2C"/>
    <w:rsid w:val="09309B95"/>
    <w:rsid w:val="0936684C"/>
    <w:rsid w:val="096A7974"/>
    <w:rsid w:val="09E1307F"/>
    <w:rsid w:val="0D5BFAAD"/>
    <w:rsid w:val="0DCC9D54"/>
    <w:rsid w:val="1059B77C"/>
    <w:rsid w:val="10E70C08"/>
    <w:rsid w:val="11096A75"/>
    <w:rsid w:val="1268CB22"/>
    <w:rsid w:val="12B252A3"/>
    <w:rsid w:val="13D3D16B"/>
    <w:rsid w:val="145C2132"/>
    <w:rsid w:val="145EF48D"/>
    <w:rsid w:val="156B768A"/>
    <w:rsid w:val="15E3926E"/>
    <w:rsid w:val="17E33DF1"/>
    <w:rsid w:val="197656A5"/>
    <w:rsid w:val="1A3A5E3E"/>
    <w:rsid w:val="1AA12835"/>
    <w:rsid w:val="1ADA3C49"/>
    <w:rsid w:val="1AED35B7"/>
    <w:rsid w:val="1C235ED3"/>
    <w:rsid w:val="1C74BD4E"/>
    <w:rsid w:val="1D801B02"/>
    <w:rsid w:val="1DBC12DF"/>
    <w:rsid w:val="1EB692D8"/>
    <w:rsid w:val="1F06412E"/>
    <w:rsid w:val="20E7602F"/>
    <w:rsid w:val="20EAB30C"/>
    <w:rsid w:val="2207417B"/>
    <w:rsid w:val="22348843"/>
    <w:rsid w:val="23787C98"/>
    <w:rsid w:val="23C2967A"/>
    <w:rsid w:val="2576BBE3"/>
    <w:rsid w:val="25EE0D86"/>
    <w:rsid w:val="271027E1"/>
    <w:rsid w:val="27A32650"/>
    <w:rsid w:val="27C398D3"/>
    <w:rsid w:val="28B95AEB"/>
    <w:rsid w:val="29266745"/>
    <w:rsid w:val="29B0B6B9"/>
    <w:rsid w:val="2C1A3D2E"/>
    <w:rsid w:val="2F4D689F"/>
    <w:rsid w:val="2FA2C7C3"/>
    <w:rsid w:val="3071F6C5"/>
    <w:rsid w:val="31705F54"/>
    <w:rsid w:val="32617C8A"/>
    <w:rsid w:val="33477495"/>
    <w:rsid w:val="3399DD9F"/>
    <w:rsid w:val="33C3E68A"/>
    <w:rsid w:val="34D44379"/>
    <w:rsid w:val="363D9664"/>
    <w:rsid w:val="3735408B"/>
    <w:rsid w:val="39042B5A"/>
    <w:rsid w:val="3999665F"/>
    <w:rsid w:val="39B8F073"/>
    <w:rsid w:val="3A318E7C"/>
    <w:rsid w:val="3A83048F"/>
    <w:rsid w:val="3AE1C359"/>
    <w:rsid w:val="3B530BAC"/>
    <w:rsid w:val="3C186E32"/>
    <w:rsid w:val="3CD7C9A8"/>
    <w:rsid w:val="3DBD0CBA"/>
    <w:rsid w:val="3EA131F7"/>
    <w:rsid w:val="3FFB0A6F"/>
    <w:rsid w:val="40CB2ED4"/>
    <w:rsid w:val="4180C1E4"/>
    <w:rsid w:val="419E33B3"/>
    <w:rsid w:val="43B46DD4"/>
    <w:rsid w:val="43C5A454"/>
    <w:rsid w:val="447F14F9"/>
    <w:rsid w:val="44FA2994"/>
    <w:rsid w:val="451245AB"/>
    <w:rsid w:val="453E5A5E"/>
    <w:rsid w:val="462791FB"/>
    <w:rsid w:val="468DC484"/>
    <w:rsid w:val="469F75E8"/>
    <w:rsid w:val="476CFFC7"/>
    <w:rsid w:val="484D9586"/>
    <w:rsid w:val="48F9863F"/>
    <w:rsid w:val="4B5FEFD9"/>
    <w:rsid w:val="4B5FFA59"/>
    <w:rsid w:val="4D8E21D7"/>
    <w:rsid w:val="4E6545B4"/>
    <w:rsid w:val="4EE49792"/>
    <w:rsid w:val="4F0C94BC"/>
    <w:rsid w:val="4FBFC1D1"/>
    <w:rsid w:val="519A23FB"/>
    <w:rsid w:val="51E6839E"/>
    <w:rsid w:val="524B1954"/>
    <w:rsid w:val="53DEB503"/>
    <w:rsid w:val="54246EE9"/>
    <w:rsid w:val="553DAA32"/>
    <w:rsid w:val="55DBA54A"/>
    <w:rsid w:val="56014EF1"/>
    <w:rsid w:val="560FBA89"/>
    <w:rsid w:val="56A6BB74"/>
    <w:rsid w:val="56B98A6C"/>
    <w:rsid w:val="58A5C365"/>
    <w:rsid w:val="5926578F"/>
    <w:rsid w:val="5A65EEA4"/>
    <w:rsid w:val="5B079A88"/>
    <w:rsid w:val="5BD583BC"/>
    <w:rsid w:val="5E825D06"/>
    <w:rsid w:val="61147C2B"/>
    <w:rsid w:val="61C249A9"/>
    <w:rsid w:val="61E33F13"/>
    <w:rsid w:val="627AA31D"/>
    <w:rsid w:val="6293AF7F"/>
    <w:rsid w:val="65E763AD"/>
    <w:rsid w:val="65E9280C"/>
    <w:rsid w:val="65EDB0AA"/>
    <w:rsid w:val="663147C2"/>
    <w:rsid w:val="667DFA2D"/>
    <w:rsid w:val="67D94787"/>
    <w:rsid w:val="67DA8870"/>
    <w:rsid w:val="6804FAAF"/>
    <w:rsid w:val="6A28BDD7"/>
    <w:rsid w:val="6A5BE4A0"/>
    <w:rsid w:val="6A8B19E1"/>
    <w:rsid w:val="6CAF81C6"/>
    <w:rsid w:val="6D8C86E3"/>
    <w:rsid w:val="6DDAA60A"/>
    <w:rsid w:val="6F979395"/>
    <w:rsid w:val="71412C5F"/>
    <w:rsid w:val="7200A315"/>
    <w:rsid w:val="72059287"/>
    <w:rsid w:val="72EF7582"/>
    <w:rsid w:val="734F7A67"/>
    <w:rsid w:val="7385EBD2"/>
    <w:rsid w:val="738876D3"/>
    <w:rsid w:val="74D569EB"/>
    <w:rsid w:val="753D5313"/>
    <w:rsid w:val="75695902"/>
    <w:rsid w:val="7595A976"/>
    <w:rsid w:val="76392280"/>
    <w:rsid w:val="76C38F0C"/>
    <w:rsid w:val="7743DFC9"/>
    <w:rsid w:val="77C07DC8"/>
    <w:rsid w:val="791D86A7"/>
    <w:rsid w:val="7935B1F5"/>
    <w:rsid w:val="798244B5"/>
    <w:rsid w:val="79DB21E0"/>
    <w:rsid w:val="7A87E387"/>
    <w:rsid w:val="7B967817"/>
    <w:rsid w:val="7DE25DDD"/>
    <w:rsid w:val="7F887ABD"/>
    <w:rsid w:val="7FB6B78B"/>
  </w:rsid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C41FE"/>
  <w15:docId w15:val="{476DD194-1E87-48D2-95DB-7734C025C02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cs="Times New Roman" w:eastAsiaTheme="minorHAnsi"/>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0" w:semiHidden="1" w:unhideWhenUsed="1" w:qFormat="1"/>
    <w:lsdException w:name="table of figures" w:uiPriority="0"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uiPriority="0"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uiPriority="0"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A01898"/>
    <w:pPr>
      <w:spacing w:after="220"/>
      <w:jc w:val="both"/>
    </w:pPr>
    <w:rPr>
      <w:rFonts w:ascii="Arial" w:hAnsi="Arial" w:eastAsia="Times New Roman"/>
      <w:sz w:val="24"/>
      <w:szCs w:val="22"/>
    </w:rPr>
  </w:style>
  <w:style w:type="paragraph" w:styleId="Heading1">
    <w:name w:val="heading 1"/>
    <w:aliases w:val="H1 [WTGL],L1,Handover Heading 3,OSS2,ADVICE 1,h1,Headline 1,Oscar Faber 1,Numbered 1,Hoofdstuk,Section Heading,chapter heading,Chapter Hdg,Top Level,~SectionHeading,RSK Heading 1,Main Title,Heading 1Christine.,Heading 1Christine,RSKH1,Level 1"/>
    <w:basedOn w:val="Normal"/>
    <w:next w:val="Heading2"/>
    <w:link w:val="Heading1Char"/>
    <w:uiPriority w:val="9"/>
    <w:qFormat/>
    <w:rsid w:val="002F6A17"/>
    <w:pPr>
      <w:keepNext/>
      <w:numPr>
        <w:numId w:val="23"/>
      </w:numPr>
      <w:tabs>
        <w:tab w:val="left" w:pos="1134"/>
      </w:tabs>
      <w:spacing w:before="240" w:after="240"/>
      <w:outlineLvl w:val="0"/>
    </w:pPr>
    <w:rPr>
      <w:rFonts w:cs="Arial"/>
      <w:b/>
      <w:bCs/>
      <w:caps/>
      <w:kern w:val="32"/>
      <w:sz w:val="26"/>
      <w:szCs w:val="24"/>
    </w:rPr>
  </w:style>
  <w:style w:type="paragraph" w:styleId="Heading2">
    <w:name w:val="heading 2"/>
    <w:aliases w:val="Heading,Handover Heading 2,Numbered - 2,Section,Oscar Faber 2,Numbered 2,Para Nos,h2,Bijlage,Reset numbering,level 1 subhead,Second Level,Numbe... Char,Heading Char,Handover Heading 2 Char,Numbered - 2 Char,Section Char,h2 Char,Numbe...,Outlin"/>
    <w:basedOn w:val="Normal"/>
    <w:next w:val="TEXT"/>
    <w:link w:val="Heading2Char"/>
    <w:uiPriority w:val="9"/>
    <w:qFormat/>
    <w:rsid w:val="002F6A17"/>
    <w:pPr>
      <w:keepNext/>
      <w:numPr>
        <w:ilvl w:val="1"/>
        <w:numId w:val="23"/>
      </w:numPr>
      <w:tabs>
        <w:tab w:val="left" w:pos="1134"/>
      </w:tabs>
      <w:spacing w:before="240" w:after="60"/>
      <w:outlineLvl w:val="1"/>
    </w:pPr>
    <w:rPr>
      <w:rFonts w:ascii="Arial Bold" w:hAnsi="Arial Bold" w:cs="Arial"/>
      <w:b/>
      <w:bCs/>
      <w:iCs/>
    </w:rPr>
  </w:style>
  <w:style w:type="paragraph" w:styleId="Heading3">
    <w:name w:val="heading 3"/>
    <w:aliases w:val="Paragraph,Head 3"/>
    <w:basedOn w:val="Normal"/>
    <w:next w:val="TEXT"/>
    <w:link w:val="Heading3Char"/>
    <w:qFormat/>
    <w:rsid w:val="00A01898"/>
    <w:pPr>
      <w:keepNext/>
      <w:spacing w:before="240" w:after="60"/>
      <w:ind w:left="1134"/>
      <w:outlineLvl w:val="2"/>
    </w:pPr>
    <w:rPr>
      <w:rFonts w:cs="Arial"/>
      <w:b/>
      <w:bCs/>
      <w:szCs w:val="26"/>
    </w:rPr>
  </w:style>
  <w:style w:type="paragraph" w:styleId="Heading4">
    <w:name w:val="heading 4"/>
    <w:basedOn w:val="Normal"/>
    <w:next w:val="TEXT"/>
    <w:link w:val="Heading4Char"/>
    <w:qFormat/>
    <w:rsid w:val="00A01898"/>
    <w:pPr>
      <w:keepNext/>
      <w:spacing w:before="240" w:after="60"/>
      <w:ind w:left="1134"/>
      <w:outlineLvl w:val="3"/>
    </w:pPr>
    <w:rPr>
      <w:b/>
      <w:bCs/>
      <w:i/>
      <w:szCs w:val="28"/>
    </w:rPr>
  </w:style>
  <w:style w:type="paragraph" w:styleId="Heading5">
    <w:name w:val="heading 5"/>
    <w:basedOn w:val="Normal"/>
    <w:next w:val="Normal"/>
    <w:link w:val="Heading5Char"/>
    <w:qFormat/>
    <w:rsid w:val="00A01898"/>
    <w:pPr>
      <w:keepNext/>
      <w:keepLines/>
      <w:spacing w:before="200" w:after="0"/>
      <w:ind w:left="1134"/>
      <w:outlineLvl w:val="4"/>
    </w:pPr>
    <w:rPr>
      <w:rFonts w:eastAsiaTheme="majorEastAsia" w:cstheme="majorBidi"/>
      <w:u w:val="single"/>
    </w:rPr>
  </w:style>
  <w:style w:type="paragraph" w:styleId="Heading6">
    <w:name w:val="heading 6"/>
    <w:basedOn w:val="Heading5"/>
    <w:next w:val="Normal"/>
    <w:link w:val="Heading6Char"/>
    <w:uiPriority w:val="9"/>
    <w:unhideWhenUsed/>
    <w:qFormat/>
    <w:rsid w:val="002D4FBF"/>
    <w:pPr>
      <w:outlineLvl w:val="5"/>
    </w:pPr>
    <w:rPr>
      <w:i/>
      <w:iCs/>
      <w:u w:val="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rojectTitle" w:customStyle="1">
    <w:name w:val="Project Title"/>
    <w:basedOn w:val="Normal"/>
    <w:rsid w:val="002D4FBF"/>
    <w:pPr>
      <w:keepNext/>
    </w:pPr>
    <w:rPr>
      <w:rFonts w:cs="Arial"/>
      <w:b/>
      <w:sz w:val="44"/>
    </w:rPr>
  </w:style>
  <w:style w:type="paragraph" w:styleId="Header">
    <w:name w:val="header"/>
    <w:basedOn w:val="Normal"/>
    <w:link w:val="HeaderChar"/>
    <w:rsid w:val="002D4FBF"/>
    <w:pPr>
      <w:tabs>
        <w:tab w:val="center" w:pos="4320"/>
        <w:tab w:val="right" w:pos="8640"/>
      </w:tabs>
    </w:pPr>
  </w:style>
  <w:style w:type="character" w:styleId="HeaderChar" w:customStyle="1">
    <w:name w:val="Header Char"/>
    <w:basedOn w:val="DefaultParagraphFont"/>
    <w:link w:val="Header"/>
    <w:rsid w:val="002D4FBF"/>
    <w:rPr>
      <w:rFonts w:ascii="Arial" w:hAnsi="Arial" w:eastAsia="Times New Roman"/>
      <w:sz w:val="22"/>
      <w:szCs w:val="22"/>
    </w:rPr>
  </w:style>
  <w:style w:type="paragraph" w:styleId="Footer">
    <w:name w:val="footer"/>
    <w:basedOn w:val="Normal"/>
    <w:link w:val="FooterChar"/>
    <w:uiPriority w:val="99"/>
    <w:rsid w:val="002D4FBF"/>
    <w:pPr>
      <w:tabs>
        <w:tab w:val="center" w:pos="4320"/>
        <w:tab w:val="right" w:pos="8640"/>
      </w:tabs>
    </w:pPr>
  </w:style>
  <w:style w:type="character" w:styleId="FooterChar" w:customStyle="1">
    <w:name w:val="Footer Char"/>
    <w:basedOn w:val="DefaultParagraphFont"/>
    <w:link w:val="Footer"/>
    <w:uiPriority w:val="99"/>
    <w:rsid w:val="002D4FBF"/>
    <w:rPr>
      <w:rFonts w:ascii="Arial" w:hAnsi="Arial" w:eastAsia="Times New Roman"/>
      <w:sz w:val="22"/>
      <w:szCs w:val="22"/>
    </w:rPr>
  </w:style>
  <w:style w:type="character" w:styleId="PageNumber">
    <w:name w:val="page number"/>
    <w:basedOn w:val="DefaultParagraphFont"/>
    <w:rsid w:val="002D4FBF"/>
  </w:style>
  <w:style w:type="paragraph" w:styleId="TextNoNumber" w:customStyle="1">
    <w:name w:val="Text No Number"/>
    <w:basedOn w:val="TEXT"/>
    <w:rsid w:val="003F35E3"/>
    <w:pPr>
      <w:numPr>
        <w:ilvl w:val="0"/>
        <w:numId w:val="0"/>
      </w:numPr>
      <w:spacing w:before="0" w:after="0"/>
      <w:ind w:left="1191"/>
    </w:pPr>
  </w:style>
  <w:style w:type="paragraph" w:styleId="BalloonText">
    <w:name w:val="Balloon Text"/>
    <w:basedOn w:val="Normal"/>
    <w:link w:val="BalloonTextChar"/>
    <w:semiHidden/>
    <w:unhideWhenUsed/>
    <w:rsid w:val="002D4FBF"/>
    <w:pPr>
      <w:spacing w:after="0"/>
    </w:pPr>
    <w:rPr>
      <w:rFonts w:ascii="Tahoma" w:hAnsi="Tahoma" w:cs="Tahoma"/>
      <w:sz w:val="16"/>
      <w:szCs w:val="16"/>
    </w:rPr>
  </w:style>
  <w:style w:type="character" w:styleId="BalloonTextChar" w:customStyle="1">
    <w:name w:val="Balloon Text Char"/>
    <w:basedOn w:val="DefaultParagraphFont"/>
    <w:link w:val="BalloonText"/>
    <w:semiHidden/>
    <w:rsid w:val="002D4FBF"/>
    <w:rPr>
      <w:rFonts w:ascii="Tahoma" w:hAnsi="Tahoma" w:eastAsia="Times New Roman" w:cs="Tahoma"/>
      <w:sz w:val="16"/>
      <w:szCs w:val="16"/>
    </w:rPr>
  </w:style>
  <w:style w:type="paragraph" w:styleId="Contents" w:customStyle="1">
    <w:name w:val="Contents"/>
    <w:basedOn w:val="Normal"/>
    <w:rsid w:val="002D4FBF"/>
    <w:pPr>
      <w:keepNext/>
      <w:spacing w:before="480" w:after="240"/>
    </w:pPr>
    <w:rPr>
      <w:rFonts w:ascii="Arial Bold" w:hAnsi="Arial Bold" w:cs="Arial"/>
      <w:b/>
      <w:caps/>
    </w:rPr>
  </w:style>
  <w:style w:type="paragraph" w:styleId="Documenttitle" w:customStyle="1">
    <w:name w:val="Document title"/>
    <w:basedOn w:val="ProjectTitle"/>
    <w:rsid w:val="002D4FBF"/>
    <w:rPr>
      <w:b w:val="0"/>
      <w:sz w:val="40"/>
    </w:rPr>
  </w:style>
  <w:style w:type="character" w:styleId="FootnoteReference">
    <w:name w:val="footnote reference"/>
    <w:basedOn w:val="DefaultParagraphFont"/>
    <w:rsid w:val="002D4FBF"/>
    <w:rPr>
      <w:vertAlign w:val="superscript"/>
    </w:rPr>
  </w:style>
  <w:style w:type="paragraph" w:styleId="FootnoteText">
    <w:name w:val="footnote text"/>
    <w:aliases w:val="Footnote Text Char Char Char Char,Footnote Text Char Char Char,Footnote Text Char Char,Fußnotentext Footnote Text Gavia,FOOTNOTE TEXT"/>
    <w:basedOn w:val="Normal"/>
    <w:link w:val="FootnoteTextChar"/>
    <w:qFormat/>
    <w:rsid w:val="009661A2"/>
    <w:pPr>
      <w:spacing w:after="0"/>
      <w:jc w:val="left"/>
    </w:pPr>
    <w:rPr>
      <w:sz w:val="18"/>
      <w:szCs w:val="20"/>
    </w:rPr>
  </w:style>
  <w:style w:type="character" w:styleId="FootnoteTextChar" w:customStyle="1">
    <w:name w:val="Footnote Text Char"/>
    <w:aliases w:val="Footnote Text Char Char Char Char Char,Footnote Text Char Char Char Char1,Footnote Text Char Char Char1,Fußnotentext Footnote Text Gavia Char,FOOTNOTE TEXT Char"/>
    <w:basedOn w:val="DefaultParagraphFont"/>
    <w:link w:val="FootnoteText"/>
    <w:rsid w:val="009661A2"/>
    <w:rPr>
      <w:rFonts w:ascii="Arial" w:hAnsi="Arial" w:eastAsia="Times New Roman"/>
      <w:sz w:val="18"/>
    </w:rPr>
  </w:style>
  <w:style w:type="character" w:styleId="Heading1Char" w:customStyle="1">
    <w:name w:val="Heading 1 Char"/>
    <w:aliases w:val="H1 [WTGL] Char,L1 Char,Handover Heading 3 Char,OSS2 Char,ADVICE 1 Char,h1 Char,Headline 1 Char,Oscar Faber 1 Char,Numbered 1 Char,Hoofdstuk Char,Section Heading Char,chapter heading Char,Chapter Hdg Char,Top Level Char,RSK Heading 1 Char"/>
    <w:basedOn w:val="DefaultParagraphFont"/>
    <w:link w:val="Heading1"/>
    <w:uiPriority w:val="9"/>
    <w:rsid w:val="002F6A17"/>
    <w:rPr>
      <w:rFonts w:ascii="Arial" w:hAnsi="Arial" w:eastAsia="Times New Roman" w:cs="Arial"/>
      <w:b/>
      <w:bCs/>
      <w:caps/>
      <w:kern w:val="32"/>
      <w:sz w:val="26"/>
      <w:szCs w:val="24"/>
    </w:rPr>
  </w:style>
  <w:style w:type="character" w:styleId="Heading2Char" w:customStyle="1">
    <w:name w:val="Heading 2 Char"/>
    <w:aliases w:val="Heading Char1,Handover Heading 2 Char1,Numbered - 2 Char1,Section Char1,Oscar Faber 2 Char,Numbered 2 Char,Para Nos Char,h2 Char1,Bijlage Char,Reset numbering Char,level 1 subhead Char,Second Level Char,Numbe... Char Char,h2 Char Char"/>
    <w:basedOn w:val="DefaultParagraphFont"/>
    <w:link w:val="Heading2"/>
    <w:uiPriority w:val="9"/>
    <w:rsid w:val="002F6A17"/>
    <w:rPr>
      <w:rFonts w:ascii="Arial Bold" w:hAnsi="Arial Bold" w:eastAsia="Times New Roman" w:cs="Arial"/>
      <w:b/>
      <w:bCs/>
      <w:iCs/>
      <w:sz w:val="24"/>
      <w:szCs w:val="22"/>
    </w:rPr>
  </w:style>
  <w:style w:type="character" w:styleId="Heading3Char" w:customStyle="1">
    <w:name w:val="Heading 3 Char"/>
    <w:aliases w:val="Paragraph Char,Head 3 Char"/>
    <w:basedOn w:val="DefaultParagraphFont"/>
    <w:link w:val="Heading3"/>
    <w:rsid w:val="00A01898"/>
    <w:rPr>
      <w:rFonts w:ascii="Arial" w:hAnsi="Arial" w:eastAsia="Times New Roman" w:cs="Arial"/>
      <w:b/>
      <w:bCs/>
      <w:sz w:val="24"/>
      <w:szCs w:val="26"/>
    </w:rPr>
  </w:style>
  <w:style w:type="character" w:styleId="Heading4Char" w:customStyle="1">
    <w:name w:val="Heading 4 Char"/>
    <w:basedOn w:val="DefaultParagraphFont"/>
    <w:link w:val="Heading4"/>
    <w:rsid w:val="00A01898"/>
    <w:rPr>
      <w:rFonts w:ascii="Arial" w:hAnsi="Arial" w:eastAsia="Times New Roman"/>
      <w:b/>
      <w:bCs/>
      <w:i/>
      <w:sz w:val="24"/>
      <w:szCs w:val="28"/>
    </w:rPr>
  </w:style>
  <w:style w:type="character" w:styleId="Heading5Char" w:customStyle="1">
    <w:name w:val="Heading 5 Char"/>
    <w:basedOn w:val="DefaultParagraphFont"/>
    <w:link w:val="Heading5"/>
    <w:rsid w:val="00A01898"/>
    <w:rPr>
      <w:rFonts w:ascii="Arial" w:hAnsi="Arial" w:eastAsiaTheme="majorEastAsia" w:cstheme="majorBidi"/>
      <w:sz w:val="24"/>
      <w:szCs w:val="22"/>
      <w:u w:val="single"/>
    </w:rPr>
  </w:style>
  <w:style w:type="character" w:styleId="Hyperlink">
    <w:name w:val="Hyperlink"/>
    <w:basedOn w:val="DefaultParagraphFont"/>
    <w:uiPriority w:val="99"/>
    <w:rsid w:val="00A01898"/>
    <w:rPr>
      <w:color w:val="0000FF"/>
      <w:sz w:val="24"/>
      <w:szCs w:val="22"/>
      <w:u w:val="single"/>
    </w:rPr>
  </w:style>
  <w:style w:type="paragraph" w:styleId="ListBullet1" w:customStyle="1">
    <w:name w:val="List Bullet 1"/>
    <w:basedOn w:val="Normal"/>
    <w:rsid w:val="00A01898"/>
    <w:pPr>
      <w:numPr>
        <w:numId w:val="20"/>
      </w:numPr>
      <w:tabs>
        <w:tab w:val="clear" w:pos="1368"/>
      </w:tabs>
      <w:spacing w:after="120"/>
      <w:ind w:left="1730" w:hanging="539"/>
      <w:contextualSpacing/>
    </w:pPr>
  </w:style>
  <w:style w:type="paragraph" w:styleId="ListBullet2">
    <w:name w:val="List Bullet 2"/>
    <w:basedOn w:val="Normal"/>
    <w:rsid w:val="00A01898"/>
    <w:pPr>
      <w:numPr>
        <w:numId w:val="21"/>
      </w:numPr>
      <w:tabs>
        <w:tab w:val="clear" w:pos="360"/>
      </w:tabs>
      <w:spacing w:after="120"/>
      <w:ind w:left="1905" w:hanging="539"/>
      <w:contextualSpacing/>
    </w:pPr>
  </w:style>
  <w:style w:type="paragraph" w:styleId="PART" w:customStyle="1">
    <w:name w:val="PART"/>
    <w:basedOn w:val="Normal"/>
    <w:next w:val="Heading1"/>
    <w:rsid w:val="002D4FBF"/>
    <w:pPr>
      <w:numPr>
        <w:numId w:val="22"/>
      </w:numPr>
      <w:spacing w:before="360" w:after="120"/>
      <w:jc w:val="left"/>
    </w:pPr>
    <w:rPr>
      <w:b/>
      <w:caps/>
      <w:sz w:val="28"/>
      <w:szCs w:val="28"/>
    </w:rPr>
  </w:style>
  <w:style w:type="paragraph" w:styleId="TEXT" w:customStyle="1">
    <w:name w:val="TEXT"/>
    <w:basedOn w:val="Normal"/>
    <w:link w:val="TEXTChar"/>
    <w:uiPriority w:val="99"/>
    <w:qFormat/>
    <w:rsid w:val="00A01898"/>
    <w:pPr>
      <w:numPr>
        <w:ilvl w:val="2"/>
        <w:numId w:val="23"/>
      </w:numPr>
      <w:spacing w:before="120" w:after="60"/>
    </w:pPr>
  </w:style>
  <w:style w:type="paragraph" w:styleId="Quotation" w:customStyle="1">
    <w:name w:val="Quotation"/>
    <w:basedOn w:val="TextNoNumber"/>
    <w:next w:val="TEXT"/>
    <w:rsid w:val="002D4FBF"/>
    <w:pPr>
      <w:tabs>
        <w:tab w:val="left" w:pos="1803"/>
        <w:tab w:val="left" w:pos="2342"/>
      </w:tabs>
    </w:pPr>
    <w:rPr>
      <w:i/>
    </w:rPr>
  </w:style>
  <w:style w:type="character" w:styleId="RefHeadChar" w:customStyle="1">
    <w:name w:val="Ref Head Char"/>
    <w:basedOn w:val="Heading1Char"/>
    <w:rsid w:val="002D4FBF"/>
    <w:rPr>
      <w:rFonts w:ascii="Arial" w:hAnsi="Arial" w:eastAsia="Times New Roman" w:cs="Arial"/>
      <w:b/>
      <w:bCs/>
      <w:caps/>
      <w:kern w:val="32"/>
      <w:sz w:val="26"/>
      <w:szCs w:val="24"/>
      <w:lang w:eastAsia="en-US"/>
    </w:rPr>
  </w:style>
  <w:style w:type="numbering" w:styleId="Reference" w:customStyle="1">
    <w:name w:val="Reference"/>
    <w:basedOn w:val="NoList"/>
    <w:uiPriority w:val="99"/>
    <w:rsid w:val="002D4FBF"/>
    <w:pPr>
      <w:numPr>
        <w:numId w:val="19"/>
      </w:numPr>
    </w:pPr>
  </w:style>
  <w:style w:type="table" w:styleId="SLRTable" w:customStyle="1">
    <w:name w:val="SLR Table"/>
    <w:basedOn w:val="TableNormal"/>
    <w:rsid w:val="002D4FBF"/>
    <w:pPr>
      <w:keepLines/>
      <w:spacing w:before="40" w:after="40"/>
      <w:contextualSpacing/>
    </w:pPr>
    <w:rPr>
      <w:rFonts w:ascii="Arial" w:hAnsi="Arial" w:eastAsia="Times New Roman"/>
      <w:lang w:eastAsia="en-GB"/>
    </w:rPr>
    <w:tblPr>
      <w:jc w:val="center"/>
      <w:tblBorders>
        <w:top w:val="single" w:color="auto" w:sz="4" w:space="0"/>
        <w:bottom w:val="single" w:color="auto" w:sz="4" w:space="0"/>
        <w:insideH w:val="single" w:color="auto" w:sz="6" w:space="0"/>
      </w:tblBorders>
    </w:tblPr>
    <w:trPr>
      <w:jc w:val="center"/>
    </w:trPr>
    <w:tcPr>
      <w:shd w:val="clear" w:color="auto" w:fill="auto"/>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color="auto" w:sz="12" w:space="0"/>
          <w:left w:val="nil"/>
          <w:bottom w:val="single" w:color="auto" w:sz="12" w:space="0"/>
          <w:right w:val="nil"/>
          <w:insideH w:val="nil"/>
          <w:insideV w:val="nil"/>
          <w:tl2br w:val="nil"/>
          <w:tr2bl w:val="nil"/>
        </w:tcBorders>
      </w:tcPr>
    </w:tblStylePr>
    <w:tblStylePr w:type="lastRow">
      <w:rPr>
        <w:rFonts w:ascii="Arial" w:hAnsi="Arial"/>
        <w:sz w:val="20"/>
      </w:rPr>
      <w:tblPr/>
      <w:tcPr>
        <w:tcBorders>
          <w:top w:val="single" w:color="008000" w:sz="6" w:space="0"/>
          <w:left w:val="nil"/>
          <w:bottom w:val="single" w:color="auto" w:sz="12" w:space="0"/>
          <w:right w:val="nil"/>
          <w:insideV w:val="nil"/>
        </w:tcBorders>
        <w:shd w:val="clear" w:color="auto" w:fill="auto"/>
      </w:tcPr>
    </w:tblStylePr>
  </w:style>
  <w:style w:type="table" w:styleId="SLRTable3Column" w:customStyle="1">
    <w:name w:val="SLR Table 3 Column"/>
    <w:basedOn w:val="TableNormal"/>
    <w:rsid w:val="002D4FBF"/>
    <w:pPr>
      <w:keepLines/>
      <w:spacing w:before="40" w:after="40"/>
      <w:contextualSpacing/>
      <w:jc w:val="center"/>
    </w:pPr>
    <w:rPr>
      <w:rFonts w:ascii="Arial" w:hAnsi="Arial" w:eastAsia="Times New Roman"/>
      <w:lang w:eastAsia="en-GB"/>
    </w:rPr>
    <w:tblPr>
      <w:jc w:val="center"/>
      <w:tblBorders>
        <w:top w:val="single" w:color="auto" w:sz="4" w:space="0"/>
        <w:bottom w:val="single" w:color="auto" w:sz="4" w:space="0"/>
        <w:insideH w:val="single" w:color="auto" w:sz="6" w:space="0"/>
      </w:tblBorders>
    </w:tblPr>
    <w:trPr>
      <w:jc w:val="center"/>
    </w:trPr>
    <w:tcPr>
      <w:shd w:val="clear" w:color="auto" w:fill="auto"/>
      <w:vAlign w:val="bottom"/>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color="auto" w:sz="12" w:space="0"/>
          <w:left w:val="nil"/>
          <w:bottom w:val="single" w:color="auto" w:sz="12" w:space="0"/>
          <w:right w:val="nil"/>
          <w:insideH w:val="nil"/>
          <w:insideV w:val="nil"/>
          <w:tl2br w:val="nil"/>
          <w:tr2bl w:val="nil"/>
        </w:tcBorders>
      </w:tcPr>
    </w:tblStylePr>
    <w:tblStylePr w:type="lastRow">
      <w:rPr>
        <w:rFonts w:ascii="Arial" w:hAnsi="Arial"/>
        <w:sz w:val="20"/>
      </w:rPr>
      <w:tblPr/>
      <w:tcPr>
        <w:tcBorders>
          <w:top w:val="single" w:color="008000" w:sz="6" w:space="0"/>
          <w:left w:val="nil"/>
          <w:bottom w:val="single" w:color="auto" w:sz="12" w:space="0"/>
          <w:right w:val="nil"/>
          <w:insideV w:val="nil"/>
        </w:tcBorders>
        <w:shd w:val="clear" w:color="auto" w:fill="auto"/>
      </w:tcPr>
    </w:tblStylePr>
  </w:style>
  <w:style w:type="table" w:styleId="SLRTable4Column" w:customStyle="1">
    <w:name w:val="SLR Table 4 Column"/>
    <w:basedOn w:val="TableNormal"/>
    <w:rsid w:val="002D4FBF"/>
    <w:pPr>
      <w:keepLines/>
      <w:spacing w:before="40" w:after="40"/>
      <w:contextualSpacing/>
      <w:jc w:val="center"/>
    </w:pPr>
    <w:rPr>
      <w:rFonts w:ascii="Arial" w:hAnsi="Arial" w:eastAsia="Times New Roman"/>
      <w:lang w:eastAsia="en-GB"/>
    </w:rPr>
    <w:tblPr>
      <w:jc w:val="center"/>
      <w:tblBorders>
        <w:top w:val="single" w:color="auto" w:sz="4" w:space="0"/>
        <w:bottom w:val="single" w:color="auto" w:sz="4" w:space="0"/>
        <w:insideH w:val="single" w:color="auto" w:sz="6" w:space="0"/>
      </w:tblBorders>
    </w:tblPr>
    <w:trPr>
      <w:jc w:val="center"/>
    </w:trPr>
    <w:tcPr>
      <w:shd w:val="clear" w:color="auto" w:fill="auto"/>
      <w:vAlign w:val="bottom"/>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color="auto" w:sz="12" w:space="0"/>
          <w:left w:val="nil"/>
          <w:bottom w:val="single" w:color="auto" w:sz="12" w:space="0"/>
          <w:right w:val="nil"/>
          <w:insideH w:val="nil"/>
          <w:insideV w:val="nil"/>
          <w:tl2br w:val="nil"/>
          <w:tr2bl w:val="nil"/>
        </w:tcBorders>
      </w:tcPr>
    </w:tblStylePr>
    <w:tblStylePr w:type="lastRow">
      <w:rPr>
        <w:rFonts w:ascii="Arial" w:hAnsi="Arial"/>
        <w:sz w:val="20"/>
      </w:rPr>
      <w:tblPr/>
      <w:tcPr>
        <w:tcBorders>
          <w:top w:val="single" w:color="008000" w:sz="6" w:space="0"/>
          <w:left w:val="nil"/>
          <w:bottom w:val="single" w:color="auto" w:sz="12" w:space="0"/>
          <w:right w:val="nil"/>
          <w:insideV w:val="nil"/>
        </w:tcBorders>
        <w:shd w:val="clear" w:color="auto" w:fill="auto"/>
      </w:tcPr>
    </w:tblStylePr>
  </w:style>
  <w:style w:type="table" w:styleId="TableContemporary">
    <w:name w:val="Table Contemporary"/>
    <w:basedOn w:val="TableNormal"/>
    <w:rsid w:val="002D4FBF"/>
    <w:rPr>
      <w:rFonts w:eastAsia="Times New Roman"/>
      <w:lang w:eastAsia="en-GB"/>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Style1" w:customStyle="1">
    <w:name w:val="Style1"/>
    <w:basedOn w:val="TableContemporary"/>
    <w:rsid w:val="002D4FBF"/>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Grid">
    <w:name w:val="Table Grid"/>
    <w:aliases w:val="National Grid"/>
    <w:basedOn w:val="TableNormal"/>
    <w:rsid w:val="002D4FBF"/>
    <w:rPr>
      <w:rFonts w:ascii="Arial" w:hAnsi="Arial" w:eastAsia="Times New Roman"/>
      <w:lang w:eastAsia="en-GB"/>
    </w:rPr>
    <w:tblPr>
      <w:tblStyleRowBandSize w:val="1"/>
      <w:tblInd w:w="13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rPr>
      <w:cantSplit/>
    </w:trPr>
    <w:tblStylePr w:type="firstRow">
      <w:pPr>
        <w:wordWrap/>
        <w:snapToGrid w:val="0"/>
        <w:spacing w:beforeLines="0" w:beforeAutospacing="0" w:afterLines="0" w:afterAutospacing="0"/>
        <w:contextualSpacing w:val="0"/>
        <w:jc w:val="center"/>
        <w:outlineLvl w:val="9"/>
      </w:pPr>
      <w:rPr>
        <w:rFonts w:ascii="Calibri Light" w:hAnsi="Calibri Light"/>
        <w:b/>
        <w:i w:val="0"/>
        <w:sz w:val="22"/>
      </w:rPr>
      <w:tblPr>
        <w:tblCellMar>
          <w:top w:w="0" w:type="dxa"/>
          <w:left w:w="57" w:type="dxa"/>
          <w:bottom w:w="198" w:type="dxa"/>
          <w:right w:w="57" w:type="dxa"/>
        </w:tblCellMar>
      </w:tblPr>
      <w:trPr>
        <w:cantSplit w:val="0"/>
        <w:tblHeader/>
      </w:trPr>
      <w:tcPr>
        <w:shd w:val="clear" w:color="auto" w:fill="E6E6E6"/>
      </w:tcPr>
    </w:tblStylePr>
    <w:tblStylePr w:type="band1Horz">
      <w:tblPr>
        <w:tblCellMar>
          <w:top w:w="0" w:type="dxa"/>
          <w:left w:w="57" w:type="dxa"/>
          <w:bottom w:w="198" w:type="dxa"/>
          <w:right w:w="57" w:type="dxa"/>
        </w:tblCellMar>
      </w:tblPr>
      <w:trPr>
        <w:cantSplit w:val="0"/>
      </w:trPr>
    </w:tblStylePr>
    <w:tblStylePr w:type="band2Horz">
      <w:tblPr>
        <w:tblCellMar>
          <w:top w:w="0" w:type="dxa"/>
          <w:left w:w="57" w:type="dxa"/>
          <w:bottom w:w="198" w:type="dxa"/>
          <w:right w:w="57" w:type="dxa"/>
        </w:tblCellMar>
      </w:tblPr>
      <w:trPr>
        <w:cantSplit w:val="0"/>
      </w:trPr>
    </w:tblStylePr>
  </w:style>
  <w:style w:type="table" w:styleId="Style2" w:customStyle="1">
    <w:name w:val="Style2"/>
    <w:basedOn w:val="TableGrid"/>
    <w:uiPriority w:val="99"/>
    <w:qFormat/>
    <w:rsid w:val="002D4FBF"/>
    <w:tblPr/>
    <w:tblStylePr w:type="firstRow">
      <w:pPr>
        <w:wordWrap/>
        <w:snapToGrid w:val="0"/>
        <w:spacing w:beforeLines="0" w:beforeAutospacing="0" w:afterLines="0" w:afterAutospacing="0"/>
        <w:contextualSpacing w:val="0"/>
        <w:jc w:val="left"/>
        <w:outlineLvl w:val="9"/>
      </w:pPr>
      <w:rPr>
        <w:rFonts w:ascii="Calibri Light" w:hAnsi="Calibri Light"/>
        <w:b/>
        <w:i w:val="0"/>
        <w:sz w:val="22"/>
      </w:rPr>
      <w:tblPr>
        <w:tblCellMar>
          <w:top w:w="0" w:type="dxa"/>
          <w:left w:w="108" w:type="dxa"/>
          <w:bottom w:w="198" w:type="dxa"/>
          <w:right w:w="108" w:type="dxa"/>
        </w:tblCellMar>
      </w:tblPr>
      <w:trPr>
        <w:cantSplit w:val="0"/>
        <w:tblHeader/>
      </w:trPr>
      <w:tcPr>
        <w:shd w:val="clear" w:color="auto" w:fill="E6E6E6"/>
      </w:tcPr>
    </w:tblStylePr>
    <w:tblStylePr w:type="band1Horz">
      <w:tblPr>
        <w:tblCellMar>
          <w:top w:w="0" w:type="dxa"/>
          <w:left w:w="108" w:type="dxa"/>
          <w:bottom w:w="198" w:type="dxa"/>
          <w:right w:w="108" w:type="dxa"/>
        </w:tblCellMar>
      </w:tblPr>
      <w:trPr>
        <w:cantSplit w:val="0"/>
      </w:trPr>
    </w:tblStylePr>
    <w:tblStylePr w:type="band2Horz">
      <w:tblPr>
        <w:tblCellMar>
          <w:top w:w="0" w:type="dxa"/>
          <w:left w:w="108" w:type="dxa"/>
          <w:bottom w:w="198" w:type="dxa"/>
          <w:right w:w="108" w:type="dxa"/>
        </w:tblCellMar>
      </w:tblPr>
      <w:trPr>
        <w:cantSplit w:val="0"/>
      </w:trPr>
    </w:tblStylePr>
  </w:style>
  <w:style w:type="table" w:styleId="Table" w:customStyle="1">
    <w:name w:val="Table"/>
    <w:basedOn w:val="TableContemporary"/>
    <w:rsid w:val="002D4FBF"/>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Grid1">
    <w:name w:val="Table Grid 1"/>
    <w:basedOn w:val="TableNormal"/>
    <w:rsid w:val="002D4FBF"/>
    <w:pPr>
      <w:spacing w:after="220"/>
      <w:jc w:val="both"/>
    </w:pPr>
    <w:rPr>
      <w:rFonts w:eastAsia="Times New Roman"/>
      <w:lang w:eastAsia="en-GB"/>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paragraph" w:styleId="TableNarrow" w:customStyle="1">
    <w:name w:val="Table Narrow"/>
    <w:basedOn w:val="Normal"/>
    <w:qFormat/>
    <w:rsid w:val="00A01898"/>
    <w:pPr>
      <w:keepLines/>
      <w:spacing w:before="40" w:after="40"/>
      <w:contextualSpacing/>
      <w:jc w:val="center"/>
    </w:pPr>
    <w:rPr>
      <w:rFonts w:ascii="Arial Narrow" w:hAnsi="Arial Narrow"/>
      <w:szCs w:val="20"/>
    </w:rPr>
  </w:style>
  <w:style w:type="paragraph" w:styleId="TableofFigures">
    <w:name w:val="table of figures"/>
    <w:basedOn w:val="Normal"/>
    <w:next w:val="Normal"/>
    <w:semiHidden/>
    <w:rsid w:val="002D4FBF"/>
    <w:pPr>
      <w:ind w:left="1134" w:hanging="1134"/>
    </w:pPr>
  </w:style>
  <w:style w:type="paragraph" w:styleId="TableText" w:customStyle="1">
    <w:name w:val="Table Text"/>
    <w:basedOn w:val="Normal"/>
    <w:uiPriority w:val="99"/>
    <w:rsid w:val="00A01898"/>
    <w:pPr>
      <w:keepLines/>
      <w:spacing w:after="0"/>
      <w:jc w:val="left"/>
    </w:pPr>
  </w:style>
  <w:style w:type="paragraph" w:styleId="TOC1">
    <w:name w:val="toc 1"/>
    <w:basedOn w:val="Normal"/>
    <w:next w:val="Normal"/>
    <w:autoRedefine/>
    <w:uiPriority w:val="39"/>
    <w:rsid w:val="00CB7CBA"/>
    <w:pPr>
      <w:tabs>
        <w:tab w:val="right" w:leader="dot" w:pos="9595"/>
      </w:tabs>
      <w:spacing w:before="60" w:after="0"/>
      <w:ind w:left="720" w:right="397" w:hanging="720"/>
      <w:jc w:val="left"/>
    </w:pPr>
    <w:rPr>
      <w:rFonts w:cs="Arial"/>
      <w:b/>
      <w:bCs/>
      <w:caps/>
      <w:noProof/>
      <w:szCs w:val="24"/>
    </w:rPr>
  </w:style>
  <w:style w:type="paragraph" w:styleId="TOC2">
    <w:name w:val="toc 2"/>
    <w:basedOn w:val="Normal"/>
    <w:next w:val="Normal"/>
    <w:autoRedefine/>
    <w:uiPriority w:val="39"/>
    <w:rsid w:val="00A01898"/>
    <w:pPr>
      <w:tabs>
        <w:tab w:val="right" w:leader="dot" w:pos="9595"/>
      </w:tabs>
      <w:spacing w:before="60" w:after="0"/>
      <w:ind w:left="709" w:right="397" w:hanging="709"/>
      <w:jc w:val="left"/>
    </w:pPr>
    <w:rPr>
      <w:rFonts w:cs="Arial"/>
      <w:b/>
      <w:bCs/>
      <w:noProof/>
      <w:szCs w:val="20"/>
    </w:rPr>
  </w:style>
  <w:style w:type="paragraph" w:styleId="TOC3">
    <w:name w:val="toc 3"/>
    <w:basedOn w:val="Normal"/>
    <w:next w:val="Normal"/>
    <w:autoRedefine/>
    <w:uiPriority w:val="39"/>
    <w:rsid w:val="00A01898"/>
    <w:pPr>
      <w:tabs>
        <w:tab w:val="right" w:leader="dot" w:pos="9595"/>
      </w:tabs>
      <w:spacing w:after="0"/>
      <w:ind w:left="709" w:right="397"/>
      <w:jc w:val="left"/>
    </w:pPr>
    <w:rPr>
      <w:rFonts w:cs="Arial"/>
      <w:noProof/>
      <w:szCs w:val="20"/>
    </w:rPr>
  </w:style>
  <w:style w:type="paragraph" w:styleId="TOC4">
    <w:name w:val="toc 4"/>
    <w:basedOn w:val="Normal"/>
    <w:next w:val="Normal"/>
    <w:autoRedefine/>
    <w:uiPriority w:val="39"/>
    <w:rsid w:val="00A01898"/>
    <w:pPr>
      <w:spacing w:after="0"/>
      <w:ind w:left="440"/>
      <w:jc w:val="left"/>
    </w:pPr>
    <w:rPr>
      <w:rFonts w:asciiTheme="minorHAnsi" w:hAnsiTheme="minorHAnsi"/>
      <w:szCs w:val="20"/>
    </w:rPr>
  </w:style>
  <w:style w:type="character" w:styleId="CommentReference">
    <w:name w:val="Comment Reference"/>
    <w:basedOn w:val="DefaultParagraphFont"/>
    <w:uiPriority w:val="99"/>
    <w:semiHidden/>
    <w:unhideWhenUsed/>
    <w:rsid w:val="002D4FBF"/>
    <w:rPr>
      <w:sz w:val="16"/>
      <w:szCs w:val="16"/>
    </w:rPr>
  </w:style>
  <w:style w:type="paragraph" w:styleId="CommentText">
    <w:name w:val="Comment Text"/>
    <w:basedOn w:val="Normal"/>
    <w:link w:val="CommentTextChar"/>
    <w:uiPriority w:val="99"/>
    <w:unhideWhenUsed/>
    <w:rsid w:val="002D4FBF"/>
    <w:rPr>
      <w:sz w:val="20"/>
      <w:szCs w:val="20"/>
    </w:rPr>
  </w:style>
  <w:style w:type="character" w:styleId="CommentTextChar" w:customStyle="1">
    <w:name w:val="Comment Text Char"/>
    <w:basedOn w:val="DefaultParagraphFont"/>
    <w:link w:val="CommentText"/>
    <w:uiPriority w:val="99"/>
    <w:rsid w:val="002D4FBF"/>
    <w:rPr>
      <w:rFonts w:ascii="Arial" w:hAnsi="Arial" w:eastAsia="Times New Roman"/>
    </w:rPr>
  </w:style>
  <w:style w:type="paragraph" w:styleId="CommentSubject">
    <w:name w:val="Comment Subject"/>
    <w:basedOn w:val="CommentText"/>
    <w:next w:val="CommentText"/>
    <w:link w:val="CommentSubjectChar"/>
    <w:uiPriority w:val="99"/>
    <w:semiHidden/>
    <w:unhideWhenUsed/>
    <w:rsid w:val="002D4FBF"/>
    <w:rPr>
      <w:b/>
      <w:bCs/>
    </w:rPr>
  </w:style>
  <w:style w:type="character" w:styleId="CommentSubjectChar" w:customStyle="1">
    <w:name w:val="Comment Subject Char"/>
    <w:basedOn w:val="CommentTextChar"/>
    <w:link w:val="CommentSubject"/>
    <w:uiPriority w:val="99"/>
    <w:semiHidden/>
    <w:rsid w:val="002D4FBF"/>
    <w:rPr>
      <w:rFonts w:ascii="Arial" w:hAnsi="Arial" w:eastAsia="Times New Roman"/>
      <w:b/>
      <w:bCs/>
    </w:rPr>
  </w:style>
  <w:style w:type="character" w:styleId="Heading6Char" w:customStyle="1">
    <w:name w:val="Heading 6 Char"/>
    <w:basedOn w:val="DefaultParagraphFont"/>
    <w:link w:val="Heading6"/>
    <w:uiPriority w:val="9"/>
    <w:rsid w:val="002D4FBF"/>
    <w:rPr>
      <w:rFonts w:ascii="Arial" w:hAnsi="Arial" w:eastAsiaTheme="majorEastAsia" w:cstheme="majorBidi"/>
      <w:i/>
      <w:iCs/>
      <w:sz w:val="22"/>
      <w:szCs w:val="22"/>
    </w:rPr>
  </w:style>
  <w:style w:type="paragraph" w:styleId="TOC8">
    <w:name w:val="toc 8"/>
    <w:basedOn w:val="Normal"/>
    <w:next w:val="Normal"/>
    <w:autoRedefine/>
    <w:uiPriority w:val="39"/>
    <w:unhideWhenUsed/>
    <w:rsid w:val="00A01898"/>
    <w:pPr>
      <w:spacing w:after="0"/>
      <w:ind w:left="1320"/>
      <w:jc w:val="left"/>
    </w:pPr>
    <w:rPr>
      <w:rFonts w:asciiTheme="minorHAnsi" w:hAnsiTheme="minorHAnsi"/>
      <w:szCs w:val="20"/>
    </w:rPr>
  </w:style>
  <w:style w:type="numbering" w:styleId="NumberedList" w:customStyle="1">
    <w:name w:val="NumberedList"/>
    <w:uiPriority w:val="99"/>
    <w:rsid w:val="002D4FBF"/>
    <w:pPr>
      <w:numPr>
        <w:numId w:val="25"/>
      </w:numPr>
    </w:pPr>
  </w:style>
  <w:style w:type="paragraph" w:styleId="ListParagraph">
    <w:name w:val="List Paragraph"/>
    <w:basedOn w:val="Normal"/>
    <w:link w:val="ListParagraphChar"/>
    <w:uiPriority w:val="34"/>
    <w:qFormat/>
    <w:rsid w:val="002D4FBF"/>
    <w:pPr>
      <w:ind w:left="720"/>
      <w:contextualSpacing/>
    </w:pPr>
  </w:style>
  <w:style w:type="paragraph" w:styleId="List">
    <w:name w:val="List"/>
    <w:basedOn w:val="Normal"/>
    <w:uiPriority w:val="99"/>
    <w:unhideWhenUsed/>
    <w:rsid w:val="00A01898"/>
    <w:pPr>
      <w:numPr>
        <w:numId w:val="24"/>
      </w:numPr>
      <w:contextualSpacing/>
    </w:pPr>
  </w:style>
  <w:style w:type="paragraph" w:styleId="Caption">
    <w:name w:val="caption"/>
    <w:basedOn w:val="Normal"/>
    <w:next w:val="Normal"/>
    <w:unhideWhenUsed/>
    <w:qFormat/>
    <w:rsid w:val="00CE27D0"/>
    <w:pPr>
      <w:spacing w:before="240" w:after="120" w:line="360" w:lineRule="auto"/>
      <w:ind w:left="1134"/>
      <w:contextualSpacing/>
      <w:jc w:val="center"/>
    </w:pPr>
    <w:rPr>
      <w:b/>
      <w:bCs/>
      <w:color w:val="000000" w:themeColor="text1"/>
      <w:sz w:val="20"/>
      <w:szCs w:val="18"/>
    </w:rPr>
  </w:style>
  <w:style w:type="paragraph" w:styleId="Textnonumbering" w:customStyle="1">
    <w:name w:val="Text no numbering"/>
    <w:basedOn w:val="Normal"/>
    <w:uiPriority w:val="99"/>
    <w:rsid w:val="00A01898"/>
    <w:pPr>
      <w:tabs>
        <w:tab w:val="left" w:pos="1191"/>
      </w:tabs>
      <w:spacing w:before="120" w:after="60"/>
      <w:ind w:left="1191"/>
    </w:pPr>
    <w:rPr>
      <w:lang w:eastAsia="en-GB"/>
    </w:rPr>
  </w:style>
  <w:style w:type="paragraph" w:styleId="TOC5">
    <w:name w:val="toc 5"/>
    <w:basedOn w:val="Normal"/>
    <w:next w:val="Normal"/>
    <w:autoRedefine/>
    <w:uiPriority w:val="39"/>
    <w:unhideWhenUsed/>
    <w:rsid w:val="00A01898"/>
    <w:pPr>
      <w:spacing w:after="0"/>
      <w:ind w:left="660"/>
      <w:jc w:val="left"/>
    </w:pPr>
    <w:rPr>
      <w:rFonts w:asciiTheme="minorHAnsi" w:hAnsiTheme="minorHAnsi"/>
      <w:szCs w:val="20"/>
    </w:rPr>
  </w:style>
  <w:style w:type="paragraph" w:styleId="TOC6">
    <w:name w:val="toc 6"/>
    <w:basedOn w:val="Normal"/>
    <w:next w:val="Normal"/>
    <w:autoRedefine/>
    <w:uiPriority w:val="39"/>
    <w:unhideWhenUsed/>
    <w:rsid w:val="00A01898"/>
    <w:pPr>
      <w:spacing w:after="0"/>
      <w:ind w:left="880"/>
      <w:jc w:val="left"/>
    </w:pPr>
    <w:rPr>
      <w:rFonts w:asciiTheme="minorHAnsi" w:hAnsiTheme="minorHAnsi"/>
      <w:szCs w:val="20"/>
    </w:rPr>
  </w:style>
  <w:style w:type="paragraph" w:styleId="TOC7">
    <w:name w:val="toc 7"/>
    <w:basedOn w:val="Normal"/>
    <w:next w:val="Normal"/>
    <w:autoRedefine/>
    <w:uiPriority w:val="39"/>
    <w:unhideWhenUsed/>
    <w:rsid w:val="00A01898"/>
    <w:pPr>
      <w:spacing w:after="0"/>
      <w:ind w:left="1100"/>
      <w:jc w:val="left"/>
    </w:pPr>
    <w:rPr>
      <w:rFonts w:asciiTheme="minorHAnsi" w:hAnsiTheme="minorHAnsi"/>
      <w:szCs w:val="20"/>
    </w:rPr>
  </w:style>
  <w:style w:type="paragraph" w:styleId="TOC9">
    <w:name w:val="toc 9"/>
    <w:basedOn w:val="Normal"/>
    <w:next w:val="Normal"/>
    <w:autoRedefine/>
    <w:uiPriority w:val="39"/>
    <w:unhideWhenUsed/>
    <w:rsid w:val="002D4FBF"/>
    <w:pPr>
      <w:spacing w:after="0"/>
      <w:ind w:left="1540"/>
      <w:jc w:val="left"/>
    </w:pPr>
    <w:rPr>
      <w:rFonts w:asciiTheme="minorHAnsi" w:hAnsiTheme="minorHAnsi"/>
      <w:sz w:val="20"/>
      <w:szCs w:val="20"/>
    </w:rPr>
  </w:style>
  <w:style w:type="paragraph" w:styleId="Revision">
    <w:name w:val="Revision"/>
    <w:hidden/>
    <w:uiPriority w:val="99"/>
    <w:semiHidden/>
    <w:rsid w:val="002D4FBF"/>
    <w:rPr>
      <w:rFonts w:ascii="Arial" w:hAnsi="Arial" w:eastAsia="Times New Roman"/>
      <w:sz w:val="22"/>
      <w:szCs w:val="22"/>
    </w:rPr>
  </w:style>
  <w:style w:type="character" w:styleId="FollowedHyperlink">
    <w:name w:val="FollowedHyperlink"/>
    <w:basedOn w:val="DefaultParagraphFont"/>
    <w:uiPriority w:val="99"/>
    <w:semiHidden/>
    <w:unhideWhenUsed/>
    <w:rsid w:val="004B14F7"/>
    <w:rPr>
      <w:color w:val="800080" w:themeColor="followedHyperlink"/>
      <w:u w:val="single"/>
    </w:rPr>
  </w:style>
  <w:style w:type="paragraph" w:styleId="HeaderTHUMBNAIL" w:customStyle="1">
    <w:name w:val="Header_THUMBNAIL"/>
    <w:rsid w:val="00690925"/>
    <w:pPr>
      <w:tabs>
        <w:tab w:val="right" w:pos="9540"/>
      </w:tabs>
    </w:pPr>
    <w:rPr>
      <w:rFonts w:ascii="Arial" w:hAnsi="Arial" w:eastAsia="Times New Roman"/>
      <w:szCs w:val="22"/>
    </w:rPr>
  </w:style>
  <w:style w:type="paragraph" w:styleId="DocumentMap">
    <w:name w:val="Document Map"/>
    <w:basedOn w:val="Normal"/>
    <w:link w:val="DocumentMapChar"/>
    <w:uiPriority w:val="99"/>
    <w:semiHidden/>
    <w:unhideWhenUsed/>
    <w:rsid w:val="005D3F03"/>
    <w:pPr>
      <w:spacing w:after="0"/>
    </w:pPr>
    <w:rPr>
      <w:rFonts w:ascii="Tahoma" w:hAnsi="Tahoma" w:cs="Tahoma"/>
      <w:sz w:val="16"/>
      <w:szCs w:val="16"/>
    </w:rPr>
  </w:style>
  <w:style w:type="character" w:styleId="DocumentMapChar" w:customStyle="1">
    <w:name w:val="Document Map Char"/>
    <w:basedOn w:val="DefaultParagraphFont"/>
    <w:link w:val="DocumentMap"/>
    <w:uiPriority w:val="99"/>
    <w:semiHidden/>
    <w:rsid w:val="005D3F03"/>
    <w:rPr>
      <w:rFonts w:ascii="Tahoma" w:hAnsi="Tahoma" w:eastAsia="Times New Roman" w:cs="Tahoma"/>
      <w:sz w:val="16"/>
      <w:szCs w:val="16"/>
    </w:rPr>
  </w:style>
  <w:style w:type="character" w:styleId="TEXTChar" w:customStyle="1">
    <w:name w:val="TEXT Char"/>
    <w:link w:val="TEXT"/>
    <w:uiPriority w:val="99"/>
    <w:rsid w:val="00A01898"/>
    <w:rPr>
      <w:rFonts w:ascii="Arial" w:hAnsi="Arial" w:eastAsia="Times New Roman"/>
      <w:sz w:val="24"/>
      <w:szCs w:val="22"/>
    </w:rPr>
  </w:style>
  <w:style w:type="paragraph" w:styleId="TOCHeading">
    <w:name w:val="TOC Heading"/>
    <w:basedOn w:val="Heading1"/>
    <w:next w:val="Normal"/>
    <w:uiPriority w:val="39"/>
    <w:semiHidden/>
    <w:unhideWhenUsed/>
    <w:qFormat/>
    <w:rsid w:val="007D047C"/>
    <w:pPr>
      <w:keepLines/>
      <w:numPr>
        <w:numId w:val="0"/>
      </w:numPr>
      <w:spacing w:before="480" w:after="0" w:line="276" w:lineRule="auto"/>
      <w:jc w:val="left"/>
      <w:outlineLvl w:val="9"/>
    </w:pPr>
    <w:rPr>
      <w:rFonts w:asciiTheme="majorHAnsi" w:hAnsiTheme="majorHAnsi" w:eastAsiaTheme="majorEastAsia" w:cstheme="majorBidi"/>
      <w:caps w:val="0"/>
      <w:color w:val="365F91" w:themeColor="accent1" w:themeShade="BF"/>
      <w:kern w:val="0"/>
      <w:sz w:val="28"/>
      <w:szCs w:val="28"/>
      <w:lang w:val="en-US" w:eastAsia="ja-JP"/>
    </w:rPr>
  </w:style>
  <w:style w:type="paragraph" w:styleId="WSTabletext" w:customStyle="1">
    <w:name w:val="WS_Table text"/>
    <w:basedOn w:val="Normal"/>
    <w:uiPriority w:val="99"/>
    <w:rsid w:val="00A01898"/>
    <w:pPr>
      <w:keepLines/>
      <w:spacing w:before="40" w:after="120"/>
    </w:pPr>
    <w:rPr>
      <w:rFonts w:cs="Arial"/>
      <w:szCs w:val="18"/>
    </w:rPr>
  </w:style>
  <w:style w:type="paragraph" w:styleId="TableHeaderLeft" w:customStyle="1">
    <w:name w:val="Table Header Left"/>
    <w:basedOn w:val="Normal"/>
    <w:uiPriority w:val="99"/>
    <w:rsid w:val="00A01898"/>
    <w:pPr>
      <w:spacing w:before="60" w:after="120"/>
      <w:jc w:val="left"/>
    </w:pPr>
    <w:rPr>
      <w:rFonts w:eastAsia="Calibri" w:cs="Arial"/>
      <w:b/>
    </w:rPr>
  </w:style>
  <w:style w:type="paragraph" w:styleId="ContentBulletsLetter" w:customStyle="1">
    <w:name w:val="Content Bullets Letter"/>
    <w:basedOn w:val="Normal"/>
    <w:semiHidden/>
    <w:qFormat/>
    <w:rsid w:val="000C5B0F"/>
    <w:pPr>
      <w:numPr>
        <w:numId w:val="26"/>
      </w:numPr>
      <w:spacing w:before="240" w:after="120" w:line="240" w:lineRule="atLeast"/>
      <w:ind w:left="1003" w:hanging="360"/>
      <w:jc w:val="left"/>
    </w:pPr>
    <w:rPr>
      <w:rFonts w:eastAsiaTheme="minorEastAsia" w:cstheme="minorBidi"/>
      <w:sz w:val="20"/>
      <w:szCs w:val="24"/>
      <w:lang w:val="en-AU"/>
    </w:rPr>
  </w:style>
  <w:style w:type="table" w:styleId="NationalGridTable" w:customStyle="1">
    <w:name w:val="National Grid Table"/>
    <w:basedOn w:val="TableGrid1"/>
    <w:rsid w:val="00334B0E"/>
    <w:pPr>
      <w:jc w:val="left"/>
    </w:pPr>
    <w:rPr>
      <w:rFonts w:ascii="Arial" w:hAnsi="Arial"/>
      <w:sz w:val="22"/>
    </w:rPr>
    <w:tblPr>
      <w:tblInd w:w="1037" w:type="dxa"/>
    </w:tblPr>
    <w:trPr>
      <w:cantSplit/>
    </w:trPr>
    <w:tblStylePr w:type="firstRow">
      <w:rPr>
        <w:b/>
      </w:rPr>
      <w:tblPr/>
      <w:tcPr>
        <w:shd w:val="clear" w:color="auto" w:fill="E6E6E6"/>
      </w:tcPr>
    </w:tblStylePr>
    <w:tblStylePr w:type="lastRow">
      <w:rPr>
        <w:b w:val="0"/>
        <w:i w:val="0"/>
        <w:iCs/>
      </w:rPr>
      <w:tblPr/>
      <w:tcPr>
        <w:tcBorders>
          <w:tl2br w:val="none" w:color="auto" w:sz="0" w:space="0"/>
          <w:tr2bl w:val="none" w:color="auto" w:sz="0" w:space="0"/>
        </w:tcBorders>
      </w:tcPr>
    </w:tblStylePr>
    <w:tblStylePr w:type="lastCol">
      <w:rPr>
        <w:b w:val="0"/>
        <w:i w:val="0"/>
        <w:iCs/>
      </w:rPr>
      <w:tblPr/>
      <w:tcPr>
        <w:tcBorders>
          <w:tl2br w:val="none" w:color="auto" w:sz="0" w:space="0"/>
          <w:tr2bl w:val="none" w:color="auto" w:sz="0" w:space="0"/>
        </w:tcBorders>
      </w:tcPr>
    </w:tblStylePr>
  </w:style>
  <w:style w:type="paragraph" w:styleId="PointsBullets" w:customStyle="1">
    <w:name w:val="_PointsBullets"/>
    <w:basedOn w:val="Normal"/>
    <w:rsid w:val="00942C3F"/>
    <w:pPr>
      <w:numPr>
        <w:numId w:val="27"/>
      </w:numPr>
      <w:spacing w:after="120" w:line="260" w:lineRule="atLeast"/>
      <w:jc w:val="left"/>
    </w:pPr>
    <w:rPr>
      <w:sz w:val="20"/>
      <w:szCs w:val="20"/>
    </w:rPr>
  </w:style>
  <w:style w:type="paragraph" w:styleId="EndnoteText">
    <w:name w:val="endnote text"/>
    <w:basedOn w:val="Normal"/>
    <w:link w:val="EndnoteTextChar"/>
    <w:uiPriority w:val="99"/>
    <w:unhideWhenUsed/>
    <w:rsid w:val="00942C3F"/>
    <w:pPr>
      <w:spacing w:before="60" w:after="0"/>
      <w:jc w:val="left"/>
    </w:pPr>
    <w:rPr>
      <w:sz w:val="16"/>
      <w:szCs w:val="20"/>
    </w:rPr>
  </w:style>
  <w:style w:type="character" w:styleId="EndnoteTextChar" w:customStyle="1">
    <w:name w:val="Endnote Text Char"/>
    <w:basedOn w:val="DefaultParagraphFont"/>
    <w:link w:val="EndnoteText"/>
    <w:uiPriority w:val="99"/>
    <w:rsid w:val="00942C3F"/>
    <w:rPr>
      <w:rFonts w:ascii="Arial" w:hAnsi="Arial" w:eastAsia="Times New Roman"/>
      <w:sz w:val="16"/>
    </w:rPr>
  </w:style>
  <w:style w:type="character" w:styleId="EndnoteReference">
    <w:name w:val="endnote reference"/>
    <w:basedOn w:val="DefaultParagraphFont"/>
    <w:uiPriority w:val="99"/>
    <w:unhideWhenUsed/>
    <w:rsid w:val="00942C3F"/>
    <w:rPr>
      <w:vertAlign w:val="superscript"/>
    </w:rPr>
  </w:style>
  <w:style w:type="character" w:styleId="ListParagraphChar" w:customStyle="1">
    <w:name w:val="List Paragraph Char"/>
    <w:basedOn w:val="DefaultParagraphFont"/>
    <w:link w:val="ListParagraph"/>
    <w:uiPriority w:val="34"/>
    <w:rsid w:val="00942C3F"/>
    <w:rPr>
      <w:rFonts w:ascii="Arial" w:hAnsi="Arial" w:eastAsia="Times New Roman"/>
      <w:sz w:val="24"/>
      <w:szCs w:val="22"/>
    </w:rPr>
  </w:style>
  <w:style w:type="paragraph" w:styleId="Default" w:customStyle="1">
    <w:name w:val="Default"/>
    <w:rsid w:val="00772D0C"/>
    <w:pPr>
      <w:autoSpaceDE w:val="0"/>
      <w:autoSpaceDN w:val="0"/>
      <w:adjustRightInd w:val="0"/>
    </w:pPr>
    <w:rPr>
      <w:rFonts w:ascii="Verdana" w:hAnsi="Verdana" w:cs="Verdana"/>
      <w:color w:val="000000"/>
      <w:sz w:val="24"/>
      <w:szCs w:val="24"/>
    </w:rPr>
  </w:style>
  <w:style w:type="character" w:styleId="Mention">
    <w:name w:val="Mention"/>
    <w:basedOn w:val="DefaultParagraphFont"/>
    <w:uiPriority w:val="99"/>
    <w:unhideWhenUsed/>
    <w:rsid w:val="004D70F0"/>
    <w:rPr>
      <w:color w:val="2B579A"/>
      <w:shd w:val="clear" w:color="auto" w:fill="E1DFDD"/>
    </w:rPr>
  </w:style>
  <w:style w:type="paragraph" w:styleId="NEW-ReportTextStandard-Gavia" w:customStyle="1">
    <w:name w:val="NEW - Report Text Standard - Gavia"/>
    <w:basedOn w:val="Normal"/>
    <w:link w:val="NEW-ReportTextStandard-GaviaZchn"/>
    <w:qFormat/>
    <w:rsid w:val="001B5018"/>
    <w:pPr>
      <w:spacing w:before="120" w:after="120"/>
      <w:ind w:left="851"/>
    </w:pPr>
    <w:rPr>
      <w:rFonts w:ascii="Tahoma" w:hAnsi="Tahoma" w:eastAsia="Calibri" w:cs="Tahoma"/>
      <w:color w:val="000000" w:themeColor="text1"/>
      <w:sz w:val="20"/>
      <w:szCs w:val="24"/>
    </w:rPr>
  </w:style>
  <w:style w:type="character" w:styleId="NEW-ReportTextStandard-GaviaZchn" w:customStyle="1">
    <w:name w:val="NEW - Report Text Standard - Gavia Zchn"/>
    <w:basedOn w:val="DefaultParagraphFont"/>
    <w:link w:val="NEW-ReportTextStandard-Gavia"/>
    <w:rsid w:val="001B5018"/>
    <w:rPr>
      <w:rFonts w:ascii="Tahoma" w:hAnsi="Tahoma" w:eastAsia="Calibri" w:cs="Tahoma"/>
      <w:color w:val="000000" w:themeColor="text1"/>
      <w:szCs w:val="24"/>
    </w:rPr>
  </w:style>
  <w:style w:type="paragraph" w:styleId="NEW-Pagei-ReportTextStandard-Gavia" w:customStyle="1">
    <w:name w:val="NEW - Page i - Report Text Standard - Gavia"/>
    <w:basedOn w:val="Normal"/>
    <w:link w:val="NEW-Pagei-ReportTextStandard-GaviaZchn"/>
    <w:uiPriority w:val="1"/>
    <w:qFormat/>
    <w:rsid w:val="003E1539"/>
    <w:pPr>
      <w:spacing w:before="120" w:after="0"/>
      <w:ind w:left="454"/>
      <w:jc w:val="left"/>
    </w:pPr>
    <w:rPr>
      <w:rFonts w:ascii="Tahoma" w:hAnsi="Tahoma" w:eastAsia="Calibri" w:cs="Tahoma"/>
      <w:color w:val="000000" w:themeColor="text1"/>
      <w:sz w:val="20"/>
      <w:szCs w:val="24"/>
    </w:rPr>
  </w:style>
  <w:style w:type="character" w:styleId="NEW-Pagei-ReportTextStandard-GaviaZchn" w:customStyle="1">
    <w:name w:val="NEW - Page i - Report Text Standard - Gavia Zchn"/>
    <w:basedOn w:val="DefaultParagraphFont"/>
    <w:link w:val="NEW-Pagei-ReportTextStandard-Gavia"/>
    <w:uiPriority w:val="1"/>
    <w:rsid w:val="003E1539"/>
    <w:rPr>
      <w:rFonts w:ascii="Tahoma" w:hAnsi="Tahoma" w:eastAsia="Calibri" w:cs="Tahoma"/>
      <w:color w:val="000000" w:themeColor="text1"/>
      <w:szCs w:val="24"/>
    </w:rPr>
  </w:style>
  <w:style w:type="paragraph" w:styleId="Bullet" w:customStyle="1">
    <w:name w:val="Bullet"/>
    <w:basedOn w:val="Normal"/>
    <w:link w:val="BulletChar"/>
    <w:autoRedefine/>
    <w:qFormat/>
    <w:rsid w:val="002B2639"/>
    <w:pPr>
      <w:widowControl w:val="0"/>
      <w:numPr>
        <w:numId w:val="39"/>
      </w:numPr>
      <w:spacing w:before="120" w:after="120"/>
      <w:ind w:right="284"/>
    </w:pPr>
    <w:rPr>
      <w:rFonts w:cs="Arial"/>
      <w:color w:val="000000" w:themeColor="text1"/>
      <w:kern w:val="22"/>
      <w:szCs w:val="24"/>
    </w:rPr>
  </w:style>
  <w:style w:type="character" w:styleId="BulletChar" w:customStyle="1">
    <w:name w:val="Bullet Char"/>
    <w:basedOn w:val="DefaultParagraphFont"/>
    <w:link w:val="Bullet"/>
    <w:rsid w:val="002B2639"/>
    <w:rPr>
      <w:rFonts w:ascii="Arial" w:hAnsi="Arial" w:eastAsia="Times New Roman" w:cs="Arial"/>
      <w:color w:val="000000" w:themeColor="text1"/>
      <w:kern w:val="22"/>
      <w:sz w:val="24"/>
      <w:szCs w:val="24"/>
    </w:rPr>
  </w:style>
  <w:style w:type="character" w:styleId="Emphasis">
    <w:name w:val="Emphasis"/>
    <w:basedOn w:val="DefaultParagraphFont"/>
    <w:uiPriority w:val="20"/>
    <w:qFormat/>
    <w:rsid w:val="0032126F"/>
    <w:rPr>
      <w:i/>
      <w:iCs/>
    </w:rPr>
  </w:style>
  <w:style w:type="paragraph" w:styleId="paragraph" w:customStyle="1">
    <w:name w:val="paragraph"/>
    <w:basedOn w:val="Normal"/>
    <w:rsid w:val="00012308"/>
    <w:pPr>
      <w:spacing w:before="100" w:beforeAutospacing="1" w:after="100" w:afterAutospacing="1"/>
      <w:jc w:val="left"/>
    </w:pPr>
    <w:rPr>
      <w:rFonts w:ascii="Times New Roman" w:hAnsi="Times New Roman"/>
      <w:szCs w:val="24"/>
      <w:lang w:eastAsia="en-GB"/>
    </w:rPr>
  </w:style>
  <w:style w:type="character" w:styleId="normaltextrun" w:customStyle="1">
    <w:name w:val="normaltextrun"/>
    <w:basedOn w:val="DefaultParagraphFont"/>
    <w:rsid w:val="00012308"/>
  </w:style>
  <w:style w:type="character" w:styleId="eop" w:customStyle="1">
    <w:name w:val="eop"/>
    <w:basedOn w:val="DefaultParagraphFont"/>
    <w:rsid w:val="00012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96975">
      <w:bodyDiv w:val="1"/>
      <w:marLeft w:val="0"/>
      <w:marRight w:val="0"/>
      <w:marTop w:val="0"/>
      <w:marBottom w:val="0"/>
      <w:divBdr>
        <w:top w:val="none" w:sz="0" w:space="0" w:color="auto"/>
        <w:left w:val="none" w:sz="0" w:space="0" w:color="auto"/>
        <w:bottom w:val="none" w:sz="0" w:space="0" w:color="auto"/>
        <w:right w:val="none" w:sz="0" w:space="0" w:color="auto"/>
      </w:divBdr>
    </w:div>
    <w:div w:id="368799376">
      <w:bodyDiv w:val="1"/>
      <w:marLeft w:val="0"/>
      <w:marRight w:val="0"/>
      <w:marTop w:val="0"/>
      <w:marBottom w:val="0"/>
      <w:divBdr>
        <w:top w:val="none" w:sz="0" w:space="0" w:color="auto"/>
        <w:left w:val="none" w:sz="0" w:space="0" w:color="auto"/>
        <w:bottom w:val="none" w:sz="0" w:space="0" w:color="auto"/>
        <w:right w:val="none" w:sz="0" w:space="0" w:color="auto"/>
      </w:divBdr>
    </w:div>
    <w:div w:id="468523234">
      <w:bodyDiv w:val="1"/>
      <w:marLeft w:val="0"/>
      <w:marRight w:val="0"/>
      <w:marTop w:val="0"/>
      <w:marBottom w:val="0"/>
      <w:divBdr>
        <w:top w:val="none" w:sz="0" w:space="0" w:color="auto"/>
        <w:left w:val="none" w:sz="0" w:space="0" w:color="auto"/>
        <w:bottom w:val="none" w:sz="0" w:space="0" w:color="auto"/>
        <w:right w:val="none" w:sz="0" w:space="0" w:color="auto"/>
      </w:divBdr>
    </w:div>
    <w:div w:id="611787280">
      <w:bodyDiv w:val="1"/>
      <w:marLeft w:val="0"/>
      <w:marRight w:val="0"/>
      <w:marTop w:val="0"/>
      <w:marBottom w:val="0"/>
      <w:divBdr>
        <w:top w:val="none" w:sz="0" w:space="0" w:color="auto"/>
        <w:left w:val="none" w:sz="0" w:space="0" w:color="auto"/>
        <w:bottom w:val="none" w:sz="0" w:space="0" w:color="auto"/>
        <w:right w:val="none" w:sz="0" w:space="0" w:color="auto"/>
      </w:divBdr>
    </w:div>
    <w:div w:id="646056534">
      <w:bodyDiv w:val="1"/>
      <w:marLeft w:val="0"/>
      <w:marRight w:val="0"/>
      <w:marTop w:val="0"/>
      <w:marBottom w:val="0"/>
      <w:divBdr>
        <w:top w:val="none" w:sz="0" w:space="0" w:color="auto"/>
        <w:left w:val="none" w:sz="0" w:space="0" w:color="auto"/>
        <w:bottom w:val="none" w:sz="0" w:space="0" w:color="auto"/>
        <w:right w:val="none" w:sz="0" w:space="0" w:color="auto"/>
      </w:divBdr>
    </w:div>
    <w:div w:id="793408453">
      <w:bodyDiv w:val="1"/>
      <w:marLeft w:val="0"/>
      <w:marRight w:val="0"/>
      <w:marTop w:val="0"/>
      <w:marBottom w:val="0"/>
      <w:divBdr>
        <w:top w:val="none" w:sz="0" w:space="0" w:color="auto"/>
        <w:left w:val="none" w:sz="0" w:space="0" w:color="auto"/>
        <w:bottom w:val="none" w:sz="0" w:space="0" w:color="auto"/>
        <w:right w:val="none" w:sz="0" w:space="0" w:color="auto"/>
      </w:divBdr>
    </w:div>
    <w:div w:id="861475231">
      <w:bodyDiv w:val="1"/>
      <w:marLeft w:val="0"/>
      <w:marRight w:val="0"/>
      <w:marTop w:val="0"/>
      <w:marBottom w:val="0"/>
      <w:divBdr>
        <w:top w:val="none" w:sz="0" w:space="0" w:color="auto"/>
        <w:left w:val="none" w:sz="0" w:space="0" w:color="auto"/>
        <w:bottom w:val="none" w:sz="0" w:space="0" w:color="auto"/>
        <w:right w:val="none" w:sz="0" w:space="0" w:color="auto"/>
      </w:divBdr>
    </w:div>
    <w:div w:id="890505564">
      <w:bodyDiv w:val="1"/>
      <w:marLeft w:val="0"/>
      <w:marRight w:val="0"/>
      <w:marTop w:val="0"/>
      <w:marBottom w:val="0"/>
      <w:divBdr>
        <w:top w:val="none" w:sz="0" w:space="0" w:color="auto"/>
        <w:left w:val="none" w:sz="0" w:space="0" w:color="auto"/>
        <w:bottom w:val="none" w:sz="0" w:space="0" w:color="auto"/>
        <w:right w:val="none" w:sz="0" w:space="0" w:color="auto"/>
      </w:divBdr>
    </w:div>
    <w:div w:id="955871835">
      <w:bodyDiv w:val="1"/>
      <w:marLeft w:val="0"/>
      <w:marRight w:val="0"/>
      <w:marTop w:val="0"/>
      <w:marBottom w:val="0"/>
      <w:divBdr>
        <w:top w:val="none" w:sz="0" w:space="0" w:color="auto"/>
        <w:left w:val="none" w:sz="0" w:space="0" w:color="auto"/>
        <w:bottom w:val="none" w:sz="0" w:space="0" w:color="auto"/>
        <w:right w:val="none" w:sz="0" w:space="0" w:color="auto"/>
      </w:divBdr>
    </w:div>
    <w:div w:id="1236433774">
      <w:bodyDiv w:val="1"/>
      <w:marLeft w:val="0"/>
      <w:marRight w:val="0"/>
      <w:marTop w:val="0"/>
      <w:marBottom w:val="0"/>
      <w:divBdr>
        <w:top w:val="none" w:sz="0" w:space="0" w:color="auto"/>
        <w:left w:val="none" w:sz="0" w:space="0" w:color="auto"/>
        <w:bottom w:val="none" w:sz="0" w:space="0" w:color="auto"/>
        <w:right w:val="none" w:sz="0" w:space="0" w:color="auto"/>
      </w:divBdr>
    </w:div>
    <w:div w:id="1359356855">
      <w:bodyDiv w:val="1"/>
      <w:marLeft w:val="0"/>
      <w:marRight w:val="0"/>
      <w:marTop w:val="0"/>
      <w:marBottom w:val="0"/>
      <w:divBdr>
        <w:top w:val="none" w:sz="0" w:space="0" w:color="auto"/>
        <w:left w:val="none" w:sz="0" w:space="0" w:color="auto"/>
        <w:bottom w:val="none" w:sz="0" w:space="0" w:color="auto"/>
        <w:right w:val="none" w:sz="0" w:space="0" w:color="auto"/>
      </w:divBdr>
      <w:divsChild>
        <w:div w:id="1869874462">
          <w:marLeft w:val="446"/>
          <w:marRight w:val="0"/>
          <w:marTop w:val="200"/>
          <w:marBottom w:val="0"/>
          <w:divBdr>
            <w:top w:val="none" w:sz="0" w:space="0" w:color="auto"/>
            <w:left w:val="none" w:sz="0" w:space="0" w:color="auto"/>
            <w:bottom w:val="none" w:sz="0" w:space="0" w:color="auto"/>
            <w:right w:val="none" w:sz="0" w:space="0" w:color="auto"/>
          </w:divBdr>
        </w:div>
      </w:divsChild>
    </w:div>
    <w:div w:id="1424644949">
      <w:bodyDiv w:val="1"/>
      <w:marLeft w:val="0"/>
      <w:marRight w:val="0"/>
      <w:marTop w:val="0"/>
      <w:marBottom w:val="0"/>
      <w:divBdr>
        <w:top w:val="none" w:sz="0" w:space="0" w:color="auto"/>
        <w:left w:val="none" w:sz="0" w:space="0" w:color="auto"/>
        <w:bottom w:val="none" w:sz="0" w:space="0" w:color="auto"/>
        <w:right w:val="none" w:sz="0" w:space="0" w:color="auto"/>
      </w:divBdr>
    </w:div>
    <w:div w:id="1455639159">
      <w:bodyDiv w:val="1"/>
      <w:marLeft w:val="0"/>
      <w:marRight w:val="0"/>
      <w:marTop w:val="0"/>
      <w:marBottom w:val="0"/>
      <w:divBdr>
        <w:top w:val="none" w:sz="0" w:space="0" w:color="auto"/>
        <w:left w:val="none" w:sz="0" w:space="0" w:color="auto"/>
        <w:bottom w:val="none" w:sz="0" w:space="0" w:color="auto"/>
        <w:right w:val="none" w:sz="0" w:space="0" w:color="auto"/>
      </w:divBdr>
    </w:div>
    <w:div w:id="1513686207">
      <w:bodyDiv w:val="1"/>
      <w:marLeft w:val="0"/>
      <w:marRight w:val="0"/>
      <w:marTop w:val="0"/>
      <w:marBottom w:val="0"/>
      <w:divBdr>
        <w:top w:val="none" w:sz="0" w:space="0" w:color="auto"/>
        <w:left w:val="none" w:sz="0" w:space="0" w:color="auto"/>
        <w:bottom w:val="none" w:sz="0" w:space="0" w:color="auto"/>
        <w:right w:val="none" w:sz="0" w:space="0" w:color="auto"/>
      </w:divBdr>
    </w:div>
    <w:div w:id="1643000446">
      <w:bodyDiv w:val="1"/>
      <w:marLeft w:val="0"/>
      <w:marRight w:val="0"/>
      <w:marTop w:val="0"/>
      <w:marBottom w:val="0"/>
      <w:divBdr>
        <w:top w:val="none" w:sz="0" w:space="0" w:color="auto"/>
        <w:left w:val="none" w:sz="0" w:space="0" w:color="auto"/>
        <w:bottom w:val="none" w:sz="0" w:space="0" w:color="auto"/>
        <w:right w:val="none" w:sz="0" w:space="0" w:color="auto"/>
      </w:divBdr>
    </w:div>
    <w:div w:id="1686710714">
      <w:bodyDiv w:val="1"/>
      <w:marLeft w:val="0"/>
      <w:marRight w:val="0"/>
      <w:marTop w:val="0"/>
      <w:marBottom w:val="0"/>
      <w:divBdr>
        <w:top w:val="none" w:sz="0" w:space="0" w:color="auto"/>
        <w:left w:val="none" w:sz="0" w:space="0" w:color="auto"/>
        <w:bottom w:val="none" w:sz="0" w:space="0" w:color="auto"/>
        <w:right w:val="none" w:sz="0" w:space="0" w:color="auto"/>
      </w:divBdr>
    </w:div>
    <w:div w:id="1692952991">
      <w:bodyDiv w:val="1"/>
      <w:marLeft w:val="0"/>
      <w:marRight w:val="0"/>
      <w:marTop w:val="0"/>
      <w:marBottom w:val="0"/>
      <w:divBdr>
        <w:top w:val="none" w:sz="0" w:space="0" w:color="auto"/>
        <w:left w:val="none" w:sz="0" w:space="0" w:color="auto"/>
        <w:bottom w:val="none" w:sz="0" w:space="0" w:color="auto"/>
        <w:right w:val="none" w:sz="0" w:space="0" w:color="auto"/>
      </w:divBdr>
    </w:div>
    <w:div w:id="1756173484">
      <w:bodyDiv w:val="1"/>
      <w:marLeft w:val="0"/>
      <w:marRight w:val="0"/>
      <w:marTop w:val="0"/>
      <w:marBottom w:val="0"/>
      <w:divBdr>
        <w:top w:val="none" w:sz="0" w:space="0" w:color="auto"/>
        <w:left w:val="none" w:sz="0" w:space="0" w:color="auto"/>
        <w:bottom w:val="none" w:sz="0" w:space="0" w:color="auto"/>
        <w:right w:val="none" w:sz="0" w:space="0" w:color="auto"/>
      </w:divBdr>
    </w:div>
    <w:div w:id="1783724242">
      <w:bodyDiv w:val="1"/>
      <w:marLeft w:val="0"/>
      <w:marRight w:val="0"/>
      <w:marTop w:val="0"/>
      <w:marBottom w:val="0"/>
      <w:divBdr>
        <w:top w:val="none" w:sz="0" w:space="0" w:color="auto"/>
        <w:left w:val="none" w:sz="0" w:space="0" w:color="auto"/>
        <w:bottom w:val="none" w:sz="0" w:space="0" w:color="auto"/>
        <w:right w:val="none" w:sz="0" w:space="0" w:color="auto"/>
      </w:divBdr>
    </w:div>
    <w:div w:id="1791313853">
      <w:bodyDiv w:val="1"/>
      <w:marLeft w:val="0"/>
      <w:marRight w:val="0"/>
      <w:marTop w:val="0"/>
      <w:marBottom w:val="0"/>
      <w:divBdr>
        <w:top w:val="none" w:sz="0" w:space="0" w:color="auto"/>
        <w:left w:val="none" w:sz="0" w:space="0" w:color="auto"/>
        <w:bottom w:val="none" w:sz="0" w:space="0" w:color="auto"/>
        <w:right w:val="none" w:sz="0" w:space="0" w:color="auto"/>
      </w:divBdr>
    </w:div>
    <w:div w:id="2052462508">
      <w:bodyDiv w:val="1"/>
      <w:marLeft w:val="0"/>
      <w:marRight w:val="0"/>
      <w:marTop w:val="0"/>
      <w:marBottom w:val="0"/>
      <w:divBdr>
        <w:top w:val="none" w:sz="0" w:space="0" w:color="auto"/>
        <w:left w:val="none" w:sz="0" w:space="0" w:color="auto"/>
        <w:bottom w:val="none" w:sz="0" w:space="0" w:color="auto"/>
        <w:right w:val="none" w:sz="0" w:space="0" w:color="auto"/>
      </w:divBdr>
    </w:div>
    <w:div w:id="206544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header" Target="header4.xm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image" Target="media/image4.png"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footer" Target="footer5.xml" Id="rId25"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image" Target="media/image3.png"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eader" Target="header5.xml" Id="rId24"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image" Target="media/image6.png" Id="rId23" /><Relationship Type="http://schemas.openxmlformats.org/officeDocument/2006/relationships/endnotes" Target="endnotes.xml" Id="rId10" /><Relationship Type="http://schemas.openxmlformats.org/officeDocument/2006/relationships/footer" Target="footer4.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5.png" Id="rId22" /><Relationship Type="http://schemas.openxmlformats.org/officeDocument/2006/relationships/theme" Target="theme/theme1.xml" Id="rId27" /></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dc7fd51-a7d4-4d2a-924d-075e869e2c33" xsi:nil="true"/>
    <lcf76f155ced4ddcb4097134ff3c332f xmlns="adcd380e-86de-4ea3-88ce-35d54a8ff75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597306BC7831439098705F6844DE66" ma:contentTypeVersion="13" ma:contentTypeDescription="Create a new document." ma:contentTypeScope="" ma:versionID="c92d39875a7dfcfa6da5e10d89c66d7e">
  <xsd:schema xmlns:xsd="http://www.w3.org/2001/XMLSchema" xmlns:xs="http://www.w3.org/2001/XMLSchema" xmlns:p="http://schemas.microsoft.com/office/2006/metadata/properties" xmlns:ns2="adcd380e-86de-4ea3-88ce-35d54a8ff750" xmlns:ns3="5dc7fd51-a7d4-4d2a-924d-075e869e2c33" targetNamespace="http://schemas.microsoft.com/office/2006/metadata/properties" ma:root="true" ma:fieldsID="accf09479b81b007299d01bf9848f464" ns2:_="" ns3:_="">
    <xsd:import namespace="adcd380e-86de-4ea3-88ce-35d54a8ff750"/>
    <xsd:import namespace="5dc7fd51-a7d4-4d2a-924d-075e869e2c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cd380e-86de-4ea3-88ce-35d54a8ff7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571c05a-9bf0-4b0b-ad97-e13aed49ba3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c7fd51-a7d4-4d2a-924d-075e869e2c3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8041cdf-71a0-424b-aa0e-32e147ff3c29}" ma:internalName="TaxCatchAll" ma:showField="CatchAllData" ma:web="5dc7fd51-a7d4-4d2a-924d-075e869e2c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C375C2-3488-47A1-B7D1-17BC73E58369}">
  <ds:schemaRefs>
    <ds:schemaRef ds:uri="http://schemas.microsoft.com/office/2006/metadata/properties"/>
    <ds:schemaRef ds:uri="http://schemas.microsoft.com/office/infopath/2007/PartnerControls"/>
    <ds:schemaRef ds:uri="209bda2d-469b-42d9-bcc1-25f9edae7a31"/>
    <ds:schemaRef ds:uri="2e38ccea-56f4-4ca4-9b43-95f625336edb"/>
  </ds:schemaRefs>
</ds:datastoreItem>
</file>

<file path=customXml/itemProps2.xml><?xml version="1.0" encoding="utf-8"?>
<ds:datastoreItem xmlns:ds="http://schemas.openxmlformats.org/officeDocument/2006/customXml" ds:itemID="{741813DF-E60E-443E-B1AF-924DCEB1E604}">
  <ds:schemaRefs>
    <ds:schemaRef ds:uri="http://schemas.microsoft.com/sharepoint/v3/contenttype/forms"/>
  </ds:schemaRefs>
</ds:datastoreItem>
</file>

<file path=customXml/itemProps3.xml><?xml version="1.0" encoding="utf-8"?>
<ds:datastoreItem xmlns:ds="http://schemas.openxmlformats.org/officeDocument/2006/customXml" ds:itemID="{86FC3E1F-B64A-4F8E-84AB-2989F0F6A89F}"/>
</file>

<file path=customXml/itemProps4.xml><?xml version="1.0" encoding="utf-8"?>
<ds:datastoreItem xmlns:ds="http://schemas.openxmlformats.org/officeDocument/2006/customXml" ds:itemID="{738E1869-4D9D-4B99-83D7-1AFD340A10BB}">
  <ds:schemaRefs>
    <ds:schemaRef ds:uri="http://schemas.openxmlformats.org/officeDocument/2006/bibliography"/>
  </ds:schemaRefs>
</ds:datastoreItem>
</file>

<file path=docMetadata/LabelInfo.xml><?xml version="1.0" encoding="utf-8"?>
<clbl:labelList xmlns:clbl="http://schemas.microsoft.com/office/2020/mipLabelMetadata">
  <clbl:label id="{82fa3fd3-029b-403d-91b4-1dc930cb0e60}" enabled="1" method="Standard" siteId="{4ae48b41-0137-4599-8661-fc641fe77bea}"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SLR Consulting Ltd</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Trina Westmoreland</dc:creator>
  <lastModifiedBy>Harry Wood</lastModifiedBy>
  <revision>90</revision>
  <lastPrinted>2024-11-20T10:15:00.0000000Z</lastPrinted>
  <dcterms:created xsi:type="dcterms:W3CDTF">2026-05-25T14:41:00.0000000Z</dcterms:created>
  <dcterms:modified xsi:type="dcterms:W3CDTF">2026-08-19T09:56:45.9063685Z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0x01010091597306BC7831439098705F6844DE66</vt:lpwstr>
  </property>
  <property fmtid="{D5CDD505-2E9C-101B-9397-08002B2CF9AE}" pid="4" name="MSIP_Label_82fa3fd3-029b-403d-91b4-1dc930cb0e60_Enabled">
    <vt:lpwstr>true</vt:lpwstr>
  </property>
  <property fmtid="{D5CDD505-2E9C-101B-9397-08002B2CF9AE}" pid="5" name="MSIP_Label_82fa3fd3-029b-403d-91b4-1dc930cb0e60_SetDate">
    <vt:lpwstr>2023-06-15T09:02:45Z</vt:lpwstr>
  </property>
  <property fmtid="{D5CDD505-2E9C-101B-9397-08002B2CF9AE}" pid="6" name="MSIP_Label_82fa3fd3-029b-403d-91b4-1dc930cb0e60_Method">
    <vt:lpwstr>Standard</vt:lpwstr>
  </property>
  <property fmtid="{D5CDD505-2E9C-101B-9397-08002B2CF9AE}" pid="7" name="MSIP_Label_82fa3fd3-029b-403d-91b4-1dc930cb0e60_Name">
    <vt:lpwstr>82fa3fd3-029b-403d-91b4-1dc930cb0e60</vt:lpwstr>
  </property>
  <property fmtid="{D5CDD505-2E9C-101B-9397-08002B2CF9AE}" pid="8" name="MSIP_Label_82fa3fd3-029b-403d-91b4-1dc930cb0e60_SiteId">
    <vt:lpwstr>4ae48b41-0137-4599-8661-fc641fe77bea</vt:lpwstr>
  </property>
  <property fmtid="{D5CDD505-2E9C-101B-9397-08002B2CF9AE}" pid="9" name="MSIP_Label_82fa3fd3-029b-403d-91b4-1dc930cb0e60_ActionId">
    <vt:lpwstr>e460df62-1041-4fc6-8356-814db8e07e01</vt:lpwstr>
  </property>
  <property fmtid="{D5CDD505-2E9C-101B-9397-08002B2CF9AE}" pid="10" name="MSIP_Label_82fa3fd3-029b-403d-91b4-1dc930cb0e60_ContentBits">
    <vt:lpwstr>0</vt:lpwstr>
  </property>
  <property fmtid="{D5CDD505-2E9C-101B-9397-08002B2CF9AE}" pid="11" name="Order">
    <vt:r8>71755500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Folder_Number">
    <vt:lpwstr/>
  </property>
  <property fmtid="{D5CDD505-2E9C-101B-9397-08002B2CF9AE}" pid="19" name="Folder_Code">
    <vt:lpwstr/>
  </property>
  <property fmtid="{D5CDD505-2E9C-101B-9397-08002B2CF9AE}" pid="20" name="Folder_Name">
    <vt:lpwstr/>
  </property>
  <property fmtid="{D5CDD505-2E9C-101B-9397-08002B2CF9AE}" pid="21" name="Folder_Description">
    <vt:lpwstr/>
  </property>
  <property fmtid="{D5CDD505-2E9C-101B-9397-08002B2CF9AE}" pid="22" name="/Folder_Name/">
    <vt:lpwstr/>
  </property>
  <property fmtid="{D5CDD505-2E9C-101B-9397-08002B2CF9AE}" pid="23" name="/Folder_Description/">
    <vt:lpwstr/>
  </property>
  <property fmtid="{D5CDD505-2E9C-101B-9397-08002B2CF9AE}" pid="24" name="Folder_Version">
    <vt:lpwstr/>
  </property>
  <property fmtid="{D5CDD505-2E9C-101B-9397-08002B2CF9AE}" pid="25" name="Folder_VersionSeq">
    <vt:lpwstr/>
  </property>
  <property fmtid="{D5CDD505-2E9C-101B-9397-08002B2CF9AE}" pid="26" name="Folder_Manager">
    <vt:lpwstr/>
  </property>
  <property fmtid="{D5CDD505-2E9C-101B-9397-08002B2CF9AE}" pid="27" name="Folder_ManagerDesc">
    <vt:lpwstr/>
  </property>
  <property fmtid="{D5CDD505-2E9C-101B-9397-08002B2CF9AE}" pid="28" name="Folder_Storage">
    <vt:lpwstr/>
  </property>
  <property fmtid="{D5CDD505-2E9C-101B-9397-08002B2CF9AE}" pid="29" name="Folder_StorageDesc">
    <vt:lpwstr/>
  </property>
  <property fmtid="{D5CDD505-2E9C-101B-9397-08002B2CF9AE}" pid="30" name="Folder_Creator">
    <vt:lpwstr/>
  </property>
  <property fmtid="{D5CDD505-2E9C-101B-9397-08002B2CF9AE}" pid="31" name="Folder_CreatorDesc">
    <vt:lpwstr/>
  </property>
  <property fmtid="{D5CDD505-2E9C-101B-9397-08002B2CF9AE}" pid="32" name="Folder_CreateDate">
    <vt:lpwstr/>
  </property>
  <property fmtid="{D5CDD505-2E9C-101B-9397-08002B2CF9AE}" pid="33" name="Folder_Updater">
    <vt:lpwstr/>
  </property>
  <property fmtid="{D5CDD505-2E9C-101B-9397-08002B2CF9AE}" pid="34" name="Folder_UpdaterDesc">
    <vt:lpwstr/>
  </property>
  <property fmtid="{D5CDD505-2E9C-101B-9397-08002B2CF9AE}" pid="35" name="Folder_UpdateDate">
    <vt:lpwstr/>
  </property>
  <property fmtid="{D5CDD505-2E9C-101B-9397-08002B2CF9AE}" pid="36" name="Document_Number">
    <vt:lpwstr/>
  </property>
  <property fmtid="{D5CDD505-2E9C-101B-9397-08002B2CF9AE}" pid="37" name="Document_Name">
    <vt:lpwstr/>
  </property>
  <property fmtid="{D5CDD505-2E9C-101B-9397-08002B2CF9AE}" pid="38" name="Document_FileName">
    <vt:lpwstr/>
  </property>
  <property fmtid="{D5CDD505-2E9C-101B-9397-08002B2CF9AE}" pid="39" name="Document_Version">
    <vt:lpwstr/>
  </property>
  <property fmtid="{D5CDD505-2E9C-101B-9397-08002B2CF9AE}" pid="40" name="Document_VersionSeq">
    <vt:lpwstr/>
  </property>
  <property fmtid="{D5CDD505-2E9C-101B-9397-08002B2CF9AE}" pid="41" name="Document_Creator">
    <vt:lpwstr/>
  </property>
  <property fmtid="{D5CDD505-2E9C-101B-9397-08002B2CF9AE}" pid="42" name="Document_CreatorDesc">
    <vt:lpwstr/>
  </property>
  <property fmtid="{D5CDD505-2E9C-101B-9397-08002B2CF9AE}" pid="43" name="Document_CreateDate">
    <vt:lpwstr/>
  </property>
  <property fmtid="{D5CDD505-2E9C-101B-9397-08002B2CF9AE}" pid="44" name="Document_Updater">
    <vt:lpwstr/>
  </property>
  <property fmtid="{D5CDD505-2E9C-101B-9397-08002B2CF9AE}" pid="45" name="Document_UpdaterDesc">
    <vt:lpwstr/>
  </property>
  <property fmtid="{D5CDD505-2E9C-101B-9397-08002B2CF9AE}" pid="46" name="Document_UpdateDate">
    <vt:lpwstr/>
  </property>
  <property fmtid="{D5CDD505-2E9C-101B-9397-08002B2CF9AE}" pid="47" name="Document_Size">
    <vt:lpwstr/>
  </property>
  <property fmtid="{D5CDD505-2E9C-101B-9397-08002B2CF9AE}" pid="48" name="Document_Storage">
    <vt:lpwstr/>
  </property>
  <property fmtid="{D5CDD505-2E9C-101B-9397-08002B2CF9AE}" pid="49" name="Document_StorageDesc">
    <vt:lpwstr/>
  </property>
  <property fmtid="{D5CDD505-2E9C-101B-9397-08002B2CF9AE}" pid="50" name="Document_Department">
    <vt:lpwstr/>
  </property>
  <property fmtid="{D5CDD505-2E9C-101B-9397-08002B2CF9AE}" pid="51" name="Document_DepartmentDesc">
    <vt:lpwstr/>
  </property>
  <property fmtid="{D5CDD505-2E9C-101B-9397-08002B2CF9AE}" pid="52" name="MediaServiceImageTags">
    <vt:lpwstr/>
  </property>
</Properties>
</file>