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42C3F" w:rsidP="00942C3F" w:rsidRDefault="00942C3F" w14:paraId="3024E8E8" w14:textId="77777777">
      <w:bookmarkStart w:name="_Toc428355480" w:id="0"/>
      <w:bookmarkStart w:name="_Toc382905766" w:id="1"/>
      <w:bookmarkStart w:name="_Toc382906062" w:id="2"/>
      <w:bookmarkStart w:name="_Toc390796600" w:id="3"/>
    </w:p>
    <w:p w:rsidR="00942C3F" w:rsidP="00942C3F" w:rsidRDefault="00942C3F" w14:paraId="1307EB38" w14:textId="77777777"/>
    <w:p w:rsidR="00942C3F" w:rsidP="00942C3F" w:rsidRDefault="00942C3F" w14:paraId="31D77C24" w14:textId="77777777"/>
    <w:p w:rsidR="00942C3F" w:rsidP="00942C3F" w:rsidRDefault="00942C3F" w14:paraId="32C23EC8" w14:textId="77777777"/>
    <w:p w:rsidR="00942C3F" w:rsidP="00942C3F" w:rsidRDefault="00942C3F" w14:paraId="60EF3FFE" w14:textId="77777777"/>
    <w:p w:rsidRPr="00E871F1" w:rsidR="00942C3F" w:rsidP="00942C3F" w:rsidRDefault="00942C3F" w14:paraId="5576DC19" w14:textId="77777777">
      <w:pPr>
        <w:keepNext/>
        <w:pBdr>
          <w:bottom w:val="single" w:color="auto" w:sz="4" w:space="1"/>
        </w:pBdr>
      </w:pPr>
      <w:r w:rsidRPr="00E871F1">
        <w:rPr>
          <w:rFonts w:cs="Arial"/>
          <w:b/>
          <w:noProof/>
          <w:color w:val="000000"/>
          <w:lang w:eastAsia="en-GB"/>
        </w:rPr>
        <w:drawing>
          <wp:inline distT="0" distB="0" distL="0" distR="0" wp14:anchorId="731F216B" wp14:editId="0C51EAF4">
            <wp:extent cx="1628775" cy="333375"/>
            <wp:effectExtent l="19050" t="0" r="9525" b="0"/>
            <wp:docPr id="2" name="Picture 2" descr="National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ional Grid"/>
                    <pic:cNvPicPr>
                      <a:picLocks noChangeAspect="1" noChangeArrowheads="1"/>
                    </pic:cNvPicPr>
                  </pic:nvPicPr>
                  <pic:blipFill>
                    <a:blip r:embed="rId11" cstate="print">
                      <a:grayscl/>
                    </a:blip>
                    <a:srcRect/>
                    <a:stretch>
                      <a:fillRect/>
                    </a:stretch>
                  </pic:blipFill>
                  <pic:spPr bwMode="auto">
                    <a:xfrm>
                      <a:off x="0" y="0"/>
                      <a:ext cx="1628775" cy="333375"/>
                    </a:xfrm>
                    <a:prstGeom prst="rect">
                      <a:avLst/>
                    </a:prstGeom>
                    <a:noFill/>
                    <a:ln w="9525">
                      <a:noFill/>
                      <a:miter lim="800000"/>
                      <a:headEnd/>
                      <a:tailEnd/>
                    </a:ln>
                  </pic:spPr>
                </pic:pic>
              </a:graphicData>
            </a:graphic>
          </wp:inline>
        </w:drawing>
      </w:r>
    </w:p>
    <w:p w:rsidRPr="00E871F1" w:rsidR="00942C3F" w:rsidP="00942C3F" w:rsidRDefault="00942C3F" w14:paraId="4BE68957" w14:textId="77777777"/>
    <w:p w:rsidRPr="00E871F1" w:rsidR="00942C3F" w:rsidP="00942C3F" w:rsidRDefault="00942C3F" w14:paraId="662FBBC6" w14:textId="77777777">
      <w:pPr>
        <w:keepNext/>
        <w:rPr>
          <w:rFonts w:cs="Arial"/>
          <w:b/>
        </w:rPr>
      </w:pPr>
    </w:p>
    <w:p w:rsidRPr="003B4177" w:rsidR="00942C3F" w:rsidP="00942C3F" w:rsidRDefault="00F14184" w14:paraId="50438DB8" w14:textId="1BDC7E4A">
      <w:pPr>
        <w:keepNext/>
        <w:rPr>
          <w:rFonts w:cs="Arial"/>
          <w:b/>
          <w:sz w:val="44"/>
        </w:rPr>
      </w:pPr>
      <w:r>
        <w:rPr>
          <w:rFonts w:cs="Arial"/>
          <w:b/>
          <w:sz w:val="44"/>
        </w:rPr>
        <w:t>No</w:t>
      </w:r>
      <w:r w:rsidRPr="003B4177">
        <w:rPr>
          <w:rFonts w:cs="Arial"/>
          <w:b/>
          <w:sz w:val="44"/>
        </w:rPr>
        <w:t>rth London Reinforcement</w:t>
      </w:r>
      <w:r w:rsidRPr="003B4177" w:rsidR="00882BE9">
        <w:rPr>
          <w:rFonts w:cs="Arial"/>
          <w:b/>
          <w:sz w:val="44"/>
        </w:rPr>
        <w:t xml:space="preserve"> Project</w:t>
      </w:r>
    </w:p>
    <w:p w:rsidRPr="003B4177" w:rsidR="00942C3F" w:rsidP="00942C3F" w:rsidRDefault="00882BE9" w14:paraId="4AA0B02C" w14:textId="1F032F48">
      <w:pPr>
        <w:keepNext/>
        <w:rPr>
          <w:rFonts w:cs="Arial"/>
          <w:b/>
          <w:sz w:val="40"/>
          <w:szCs w:val="40"/>
        </w:rPr>
      </w:pPr>
      <w:r w:rsidRPr="003B4177">
        <w:rPr>
          <w:rFonts w:cs="Arial"/>
          <w:b/>
          <w:sz w:val="40"/>
          <w:szCs w:val="40"/>
        </w:rPr>
        <w:t xml:space="preserve">Requirement </w:t>
      </w:r>
      <w:r w:rsidRPr="003B4177" w:rsidR="003B4177">
        <w:rPr>
          <w:rFonts w:cs="Arial"/>
          <w:b/>
          <w:sz w:val="40"/>
          <w:szCs w:val="40"/>
        </w:rPr>
        <w:t>10 – Surface Water Drainage</w:t>
      </w:r>
    </w:p>
    <w:p w:rsidRPr="003B4177" w:rsidR="003B4177" w:rsidP="00942C3F" w:rsidRDefault="003B4177" w14:paraId="3781D994" w14:textId="69D170EC">
      <w:pPr>
        <w:keepNext/>
        <w:rPr>
          <w:rFonts w:cs="Arial"/>
          <w:b/>
          <w:sz w:val="40"/>
          <w:szCs w:val="40"/>
        </w:rPr>
      </w:pPr>
      <w:r w:rsidRPr="003B4177">
        <w:rPr>
          <w:rFonts w:cs="Arial"/>
          <w:b/>
          <w:sz w:val="40"/>
          <w:szCs w:val="40"/>
        </w:rPr>
        <w:t xml:space="preserve">Stage </w:t>
      </w:r>
      <w:r w:rsidR="000F5824">
        <w:rPr>
          <w:rFonts w:cs="Arial"/>
          <w:b/>
          <w:sz w:val="40"/>
          <w:szCs w:val="40"/>
        </w:rPr>
        <w:t>4</w:t>
      </w:r>
      <w:r w:rsidR="00525266">
        <w:rPr>
          <w:rFonts w:cs="Arial"/>
          <w:b/>
          <w:sz w:val="40"/>
          <w:szCs w:val="40"/>
        </w:rPr>
        <w:t>a</w:t>
      </w:r>
      <w:r w:rsidRPr="003B4177">
        <w:rPr>
          <w:rFonts w:cs="Arial"/>
          <w:b/>
          <w:sz w:val="40"/>
          <w:szCs w:val="40"/>
        </w:rPr>
        <w:t xml:space="preserve"> Flood Risk Assessment </w:t>
      </w:r>
    </w:p>
    <w:p w:rsidR="00942C3F" w:rsidP="00942C3F" w:rsidRDefault="00942C3F" w14:paraId="11936A25" w14:textId="77777777"/>
    <w:p w:rsidR="00942C3F" w:rsidP="00942C3F" w:rsidRDefault="00942C3F" w14:paraId="5F5BBEF8" w14:textId="77777777"/>
    <w:p w:rsidRPr="00E871F1" w:rsidR="00942C3F" w:rsidP="00942C3F" w:rsidRDefault="00942C3F" w14:paraId="775156FE" w14:textId="77777777"/>
    <w:p w:rsidR="00942C3F" w:rsidP="00942C3F" w:rsidRDefault="00942C3F" w14:paraId="06834B2F" w14:textId="77777777"/>
    <w:p w:rsidRPr="00E871F1" w:rsidR="00942C3F" w:rsidP="00942C3F" w:rsidRDefault="00942C3F" w14:paraId="75E7F5C1" w14:textId="77777777"/>
    <w:p w:rsidR="00942C3F" w:rsidP="00942C3F" w:rsidRDefault="00942C3F" w14:paraId="5ECBE958" w14:textId="77777777"/>
    <w:p w:rsidR="00942C3F" w:rsidP="00942C3F" w:rsidRDefault="00942C3F" w14:paraId="4FC3B51A" w14:textId="77777777"/>
    <w:p w:rsidR="00942C3F" w:rsidP="00942C3F" w:rsidRDefault="00772D0C" w14:paraId="1C515770" w14:textId="5AB41624">
      <w:pPr>
        <w:spacing w:after="0"/>
      </w:pPr>
      <w:r>
        <w:t>National Grid</w:t>
      </w:r>
    </w:p>
    <w:p w:rsidR="00772D0C" w:rsidP="00942C3F" w:rsidRDefault="00772D0C" w14:paraId="6EE1778C" w14:textId="3E0379E3">
      <w:pPr>
        <w:spacing w:after="0"/>
      </w:pPr>
      <w:r>
        <w:t>Unit 6</w:t>
      </w:r>
    </w:p>
    <w:p w:rsidR="00772D0C" w:rsidP="00942C3F" w:rsidRDefault="00772D0C" w14:paraId="49C24CA7" w14:textId="74DACEC5">
      <w:pPr>
        <w:spacing w:after="0"/>
      </w:pPr>
      <w:r>
        <w:t>The Grange Business Park</w:t>
      </w:r>
    </w:p>
    <w:p w:rsidR="00772D0C" w:rsidP="00942C3F" w:rsidRDefault="00772D0C" w14:paraId="2667BD6D" w14:textId="4187D0FE">
      <w:pPr>
        <w:spacing w:after="0"/>
      </w:pPr>
      <w:r>
        <w:t>Wick Road</w:t>
      </w:r>
    </w:p>
    <w:p w:rsidR="00772D0C" w:rsidP="00942C3F" w:rsidRDefault="00772D0C" w14:paraId="093B430C" w14:textId="714DF56C">
      <w:pPr>
        <w:spacing w:after="0"/>
      </w:pPr>
      <w:r>
        <w:t>Hewish</w:t>
      </w:r>
    </w:p>
    <w:p w:rsidR="00772D0C" w:rsidP="00942C3F" w:rsidRDefault="00772D0C" w14:paraId="12696B81" w14:textId="18692EC8">
      <w:pPr>
        <w:spacing w:after="0"/>
      </w:pPr>
      <w:r>
        <w:t>Somerset</w:t>
      </w:r>
    </w:p>
    <w:p w:rsidRPr="00E871F1" w:rsidR="00772D0C" w:rsidP="00942C3F" w:rsidRDefault="00772D0C" w14:paraId="56CD2DF7" w14:textId="16345E2A">
      <w:pPr>
        <w:spacing w:after="0"/>
      </w:pPr>
      <w:r>
        <w:t>BS24 6RR</w:t>
      </w:r>
    </w:p>
    <w:p w:rsidRPr="00E871F1" w:rsidR="00942C3F" w:rsidP="00942C3F" w:rsidRDefault="00942C3F" w14:paraId="779422ED" w14:textId="77777777"/>
    <w:p w:rsidRPr="007E09B9" w:rsidR="00942C3F" w:rsidP="00942C3F" w:rsidRDefault="29E0C705" w14:paraId="49B9AFC2" w14:textId="19E1957A">
      <w:pPr>
        <w:sectPr w:rsidRPr="007E09B9" w:rsidR="00942C3F" w:rsidSect="0072224B">
          <w:headerReference w:type="even" r:id="rId12"/>
          <w:headerReference w:type="default" r:id="rId13"/>
          <w:footerReference w:type="even" r:id="rId14"/>
          <w:footerReference w:type="default" r:id="rId15"/>
          <w:headerReference w:type="first" r:id="rId16"/>
          <w:footerReference w:type="first" r:id="rId17"/>
          <w:pgSz w:w="11909" w:h="16834" w:orient="portrait" w:code="9"/>
          <w:pgMar w:top="1151" w:right="1151" w:bottom="1440" w:left="1151" w:header="567" w:footer="289" w:gutter="0"/>
          <w:cols w:space="708"/>
          <w:formProt w:val="0"/>
          <w:docGrid w:linePitch="360"/>
        </w:sectPr>
      </w:pPr>
      <w:r w:rsidR="4AF9BE9E">
        <w:rPr/>
        <w:t>July</w:t>
      </w:r>
      <w:r w:rsidR="0063104A">
        <w:rPr/>
        <w:t xml:space="preserve"> 2026</w:t>
      </w:r>
    </w:p>
    <w:p w:rsidR="00942C3F" w:rsidP="00942C3F" w:rsidRDefault="00942C3F" w14:paraId="2C8E67BC" w14:textId="77777777">
      <w:pPr>
        <w:spacing w:after="0"/>
        <w:jc w:val="left"/>
        <w:rPr>
          <w:rFonts w:cs="Arial"/>
          <w:b/>
          <w:bCs/>
          <w:caps/>
          <w:kern w:val="32"/>
          <w:sz w:val="26"/>
          <w:szCs w:val="24"/>
        </w:rPr>
      </w:pPr>
    </w:p>
    <w:tbl>
      <w:tblPr>
        <w:tblpPr w:leftFromText="180" w:rightFromText="180" w:vertAnchor="text" w:horzAnchor="margin" w:tblpXSpec="right" w:tblpY="-6"/>
        <w:tblW w:w="9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740"/>
        <w:gridCol w:w="1061"/>
        <w:gridCol w:w="172"/>
        <w:gridCol w:w="2948"/>
        <w:gridCol w:w="3192"/>
      </w:tblGrid>
      <w:tr w:rsidR="00942C3F" w:rsidTr="0F14C52A" w14:paraId="02A0CC77" w14:textId="77777777">
        <w:trPr>
          <w:cantSplit/>
          <w:trHeight w:val="283"/>
        </w:trPr>
        <w:tc>
          <w:tcPr>
            <w:tcW w:w="9113" w:type="dxa"/>
            <w:gridSpan w:val="5"/>
            <w:tcBorders>
              <w:bottom w:val="single" w:color="auto" w:sz="4" w:space="0"/>
            </w:tcBorders>
            <w:shd w:val="clear" w:color="auto" w:fill="A6A6A6" w:themeFill="background1" w:themeFillShade="A6"/>
            <w:tcMar/>
            <w:vAlign w:val="center"/>
          </w:tcPr>
          <w:p w:rsidR="00942C3F" w:rsidP="00F44D6A" w:rsidRDefault="00942C3F" w14:paraId="6E2E55DC" w14:textId="77777777">
            <w:pPr>
              <w:jc w:val="center"/>
              <w:rPr>
                <w:rFonts w:cs="Arial"/>
                <w:b/>
              </w:rPr>
            </w:pPr>
            <w:r>
              <w:rPr>
                <w:rFonts w:cs="Arial"/>
                <w:b/>
              </w:rPr>
              <w:t>Document Control</w:t>
            </w:r>
          </w:p>
        </w:tc>
      </w:tr>
      <w:tr w:rsidR="00942C3F" w:rsidTr="0F14C52A" w14:paraId="78D57F38" w14:textId="77777777">
        <w:trPr>
          <w:cantSplit/>
          <w:trHeight w:val="283"/>
        </w:trPr>
        <w:tc>
          <w:tcPr>
            <w:tcW w:w="9113" w:type="dxa"/>
            <w:gridSpan w:val="5"/>
            <w:shd w:val="clear" w:color="auto" w:fill="BFBFBF" w:themeFill="background1" w:themeFillShade="BF"/>
            <w:tcMar/>
            <w:vAlign w:val="center"/>
          </w:tcPr>
          <w:p w:rsidR="00942C3F" w:rsidP="00F44D6A" w:rsidRDefault="00942C3F" w14:paraId="6DD0A84D" w14:textId="77777777">
            <w:pPr>
              <w:rPr>
                <w:rFonts w:cs="Arial"/>
                <w:b/>
              </w:rPr>
            </w:pPr>
            <w:r>
              <w:rPr>
                <w:rFonts w:cs="Arial"/>
                <w:b/>
              </w:rPr>
              <w:t>Document Properties</w:t>
            </w:r>
          </w:p>
        </w:tc>
      </w:tr>
      <w:tr w:rsidR="00942C3F" w:rsidTr="0F14C52A" w14:paraId="0DF24161" w14:textId="77777777">
        <w:trPr>
          <w:trHeight w:val="340"/>
        </w:trPr>
        <w:tc>
          <w:tcPr>
            <w:tcW w:w="2801" w:type="dxa"/>
            <w:gridSpan w:val="2"/>
            <w:tcMar/>
            <w:vAlign w:val="center"/>
          </w:tcPr>
          <w:p w:rsidRPr="000A224E" w:rsidR="00942C3F" w:rsidP="00F44D6A" w:rsidRDefault="00942C3F" w14:paraId="317E71D1" w14:textId="77777777">
            <w:pPr>
              <w:rPr>
                <w:rFonts w:cs="Arial"/>
                <w:b/>
              </w:rPr>
            </w:pPr>
            <w:r w:rsidRPr="000A224E">
              <w:rPr>
                <w:rFonts w:cs="Arial"/>
                <w:b/>
              </w:rPr>
              <w:t>Organisation</w:t>
            </w:r>
          </w:p>
        </w:tc>
        <w:tc>
          <w:tcPr>
            <w:tcW w:w="6312" w:type="dxa"/>
            <w:gridSpan w:val="3"/>
            <w:tcMar/>
            <w:vAlign w:val="center"/>
          </w:tcPr>
          <w:p w:rsidRPr="004D012A" w:rsidR="00942C3F" w:rsidP="00F44D6A" w:rsidRDefault="00081022" w14:paraId="5AE13D1C" w14:textId="77777777">
            <w:pPr>
              <w:rPr>
                <w:rFonts w:cs="Arial"/>
                <w:b/>
                <w:iCs/>
              </w:rPr>
            </w:pPr>
            <w:r>
              <w:rPr>
                <w:rFonts w:cs="Arial"/>
                <w:b/>
                <w:iCs/>
              </w:rPr>
              <w:t>National Grid</w:t>
            </w:r>
          </w:p>
        </w:tc>
      </w:tr>
      <w:tr w:rsidR="00942C3F" w:rsidTr="0F14C52A" w14:paraId="4AFB4E1D" w14:textId="77777777">
        <w:trPr>
          <w:trHeight w:val="340"/>
        </w:trPr>
        <w:tc>
          <w:tcPr>
            <w:tcW w:w="2801" w:type="dxa"/>
            <w:gridSpan w:val="2"/>
            <w:tcMar/>
            <w:vAlign w:val="center"/>
          </w:tcPr>
          <w:p w:rsidRPr="000A224E" w:rsidR="00942C3F" w:rsidP="00F44D6A" w:rsidRDefault="00942C3F" w14:paraId="21C2D06D" w14:textId="77777777">
            <w:pPr>
              <w:rPr>
                <w:rFonts w:cs="Arial"/>
                <w:b/>
              </w:rPr>
            </w:pPr>
            <w:r w:rsidRPr="000A224E">
              <w:rPr>
                <w:rFonts w:cs="Arial"/>
                <w:b/>
              </w:rPr>
              <w:t>Author</w:t>
            </w:r>
          </w:p>
        </w:tc>
        <w:tc>
          <w:tcPr>
            <w:tcW w:w="6312" w:type="dxa"/>
            <w:gridSpan w:val="3"/>
            <w:tcMar/>
            <w:vAlign w:val="center"/>
          </w:tcPr>
          <w:p w:rsidRPr="00466727" w:rsidR="00942C3F" w:rsidP="00081022" w:rsidRDefault="0063104A" w14:paraId="49C2A330" w14:textId="0BB7BC3F">
            <w:pPr>
              <w:rPr>
                <w:rFonts w:cs="Arial"/>
                <w:b/>
                <w:iCs/>
                <w:highlight w:val="yellow"/>
              </w:rPr>
            </w:pPr>
            <w:r>
              <w:rPr>
                <w:rFonts w:cs="Arial"/>
                <w:b/>
                <w:iCs/>
              </w:rPr>
              <w:t>David Clark</w:t>
            </w:r>
            <w:r w:rsidRPr="007E09B9" w:rsidR="007E09B9">
              <w:rPr>
                <w:rFonts w:cs="Arial"/>
                <w:b/>
                <w:iCs/>
              </w:rPr>
              <w:t xml:space="preserve"> (Arthian)</w:t>
            </w:r>
          </w:p>
        </w:tc>
      </w:tr>
      <w:tr w:rsidR="00942C3F" w:rsidTr="0F14C52A" w14:paraId="167B7F07" w14:textId="77777777">
        <w:trPr>
          <w:trHeight w:val="340"/>
        </w:trPr>
        <w:tc>
          <w:tcPr>
            <w:tcW w:w="2801" w:type="dxa"/>
            <w:gridSpan w:val="2"/>
            <w:tcMar/>
            <w:vAlign w:val="center"/>
          </w:tcPr>
          <w:p w:rsidRPr="000A224E" w:rsidR="00942C3F" w:rsidP="00F44D6A" w:rsidRDefault="00942C3F" w14:paraId="25F09B09" w14:textId="77777777">
            <w:pPr>
              <w:rPr>
                <w:rFonts w:cs="Arial"/>
                <w:b/>
              </w:rPr>
            </w:pPr>
            <w:r w:rsidRPr="000A224E">
              <w:rPr>
                <w:rFonts w:cs="Arial"/>
                <w:b/>
              </w:rPr>
              <w:t>Approved by</w:t>
            </w:r>
          </w:p>
        </w:tc>
        <w:tc>
          <w:tcPr>
            <w:tcW w:w="6312" w:type="dxa"/>
            <w:gridSpan w:val="3"/>
            <w:tcMar/>
            <w:vAlign w:val="center"/>
          </w:tcPr>
          <w:p w:rsidR="00942C3F" w:rsidP="00F44D6A" w:rsidRDefault="003B4177" w14:paraId="5BAB8D81" w14:textId="77777777">
            <w:pPr>
              <w:rPr>
                <w:rFonts w:cs="Arial"/>
                <w:b/>
                <w:iCs/>
              </w:rPr>
            </w:pPr>
            <w:r>
              <w:rPr>
                <w:rFonts w:cs="Arial"/>
                <w:b/>
                <w:iCs/>
              </w:rPr>
              <w:t>Joshua Rigby (Arthian)</w:t>
            </w:r>
          </w:p>
          <w:p w:rsidRPr="004D012A" w:rsidR="0063104A" w:rsidP="00F44D6A" w:rsidRDefault="0063104A" w14:paraId="1A785C59" w14:textId="2FA9CE09">
            <w:pPr>
              <w:rPr>
                <w:rFonts w:cs="Arial"/>
                <w:b/>
                <w:iCs/>
              </w:rPr>
            </w:pPr>
            <w:r>
              <w:rPr>
                <w:rFonts w:cs="Arial"/>
                <w:b/>
                <w:iCs/>
              </w:rPr>
              <w:t>Hayder Pars (Arthian)</w:t>
            </w:r>
          </w:p>
        </w:tc>
      </w:tr>
      <w:tr w:rsidR="00942C3F" w:rsidTr="0F14C52A" w14:paraId="602D4014" w14:textId="77777777">
        <w:trPr>
          <w:trHeight w:val="340"/>
        </w:trPr>
        <w:tc>
          <w:tcPr>
            <w:tcW w:w="2801" w:type="dxa"/>
            <w:gridSpan w:val="2"/>
            <w:tcMar/>
            <w:vAlign w:val="center"/>
          </w:tcPr>
          <w:p w:rsidRPr="000A224E" w:rsidR="00942C3F" w:rsidP="00F44D6A" w:rsidRDefault="00942C3F" w14:paraId="1AC4E7F7" w14:textId="77777777">
            <w:pPr>
              <w:rPr>
                <w:rFonts w:cs="Arial"/>
                <w:b/>
              </w:rPr>
            </w:pPr>
            <w:r w:rsidRPr="000A224E">
              <w:rPr>
                <w:rFonts w:cs="Arial"/>
                <w:b/>
              </w:rPr>
              <w:t>Title</w:t>
            </w:r>
          </w:p>
        </w:tc>
        <w:tc>
          <w:tcPr>
            <w:tcW w:w="6312" w:type="dxa"/>
            <w:gridSpan w:val="3"/>
            <w:tcMar/>
            <w:vAlign w:val="center"/>
          </w:tcPr>
          <w:p w:rsidRPr="003B4177" w:rsidR="00081022" w:rsidP="00081022" w:rsidRDefault="00F14184" w14:paraId="0F03BFF5" w14:textId="08933C8E">
            <w:pPr>
              <w:rPr>
                <w:rFonts w:cs="Arial"/>
                <w:b/>
                <w:iCs/>
              </w:rPr>
            </w:pPr>
            <w:r>
              <w:rPr>
                <w:rFonts w:cs="Arial"/>
                <w:b/>
                <w:iCs/>
              </w:rPr>
              <w:t xml:space="preserve">North London </w:t>
            </w:r>
            <w:r w:rsidRPr="003B4177">
              <w:rPr>
                <w:rFonts w:cs="Arial"/>
                <w:b/>
                <w:iCs/>
              </w:rPr>
              <w:t>Reinforcement</w:t>
            </w:r>
            <w:r w:rsidRPr="003B4177" w:rsidR="00081022">
              <w:rPr>
                <w:rFonts w:cs="Arial"/>
                <w:b/>
                <w:iCs/>
              </w:rPr>
              <w:t xml:space="preserve"> Project</w:t>
            </w:r>
          </w:p>
          <w:p w:rsidRPr="003B4177" w:rsidR="00942C3F" w:rsidP="00861D73" w:rsidRDefault="00081022" w14:paraId="6B148B5F" w14:textId="77777777">
            <w:pPr>
              <w:rPr>
                <w:rFonts w:cs="Arial"/>
                <w:b/>
                <w:iCs/>
              </w:rPr>
            </w:pPr>
            <w:r w:rsidRPr="003B4177">
              <w:rPr>
                <w:rFonts w:cs="Arial"/>
                <w:b/>
                <w:iCs/>
              </w:rPr>
              <w:t xml:space="preserve">Requirement </w:t>
            </w:r>
            <w:r w:rsidRPr="003B4177" w:rsidR="003B4177">
              <w:rPr>
                <w:rFonts w:cs="Arial"/>
                <w:b/>
                <w:iCs/>
              </w:rPr>
              <w:t>10</w:t>
            </w:r>
            <w:r w:rsidRPr="003B4177" w:rsidR="002F1C98">
              <w:rPr>
                <w:rFonts w:cs="Arial"/>
                <w:b/>
                <w:iCs/>
              </w:rPr>
              <w:t xml:space="preserve"> – </w:t>
            </w:r>
            <w:r w:rsidRPr="003B4177" w:rsidR="003B4177">
              <w:rPr>
                <w:rFonts w:cs="Arial"/>
                <w:b/>
                <w:iCs/>
              </w:rPr>
              <w:t xml:space="preserve">Surface Water Drainage </w:t>
            </w:r>
          </w:p>
          <w:p w:rsidRPr="004D012A" w:rsidR="003B4177" w:rsidP="00861D73" w:rsidRDefault="003B4177" w14:paraId="1DE7C996" w14:textId="240757CF">
            <w:pPr>
              <w:rPr>
                <w:rFonts w:cs="Arial"/>
                <w:b/>
                <w:iCs/>
              </w:rPr>
            </w:pPr>
            <w:r w:rsidRPr="003B4177">
              <w:rPr>
                <w:rFonts w:cs="Arial"/>
                <w:b/>
                <w:iCs/>
              </w:rPr>
              <w:t xml:space="preserve">Stage </w:t>
            </w:r>
            <w:r w:rsidR="0063104A">
              <w:rPr>
                <w:rFonts w:cs="Arial"/>
                <w:b/>
                <w:iCs/>
              </w:rPr>
              <w:t>4</w:t>
            </w:r>
            <w:r w:rsidR="00525266">
              <w:rPr>
                <w:rFonts w:cs="Arial"/>
                <w:b/>
                <w:iCs/>
              </w:rPr>
              <w:t>a</w:t>
            </w:r>
            <w:r w:rsidRPr="003B4177">
              <w:rPr>
                <w:rFonts w:cs="Arial"/>
                <w:b/>
                <w:iCs/>
              </w:rPr>
              <w:t xml:space="preserve"> Flood Risk Assessment </w:t>
            </w:r>
          </w:p>
        </w:tc>
      </w:tr>
      <w:tr w:rsidR="00942C3F" w:rsidTr="0F14C52A" w14:paraId="6A73CDED" w14:textId="77777777">
        <w:trPr>
          <w:trHeight w:val="340"/>
        </w:trPr>
        <w:tc>
          <w:tcPr>
            <w:tcW w:w="2801" w:type="dxa"/>
            <w:gridSpan w:val="2"/>
            <w:tcMar/>
            <w:vAlign w:val="center"/>
          </w:tcPr>
          <w:p w:rsidRPr="000A224E" w:rsidR="00942C3F" w:rsidP="00F44D6A" w:rsidRDefault="00942C3F" w14:paraId="43002F22" w14:textId="77777777">
            <w:pPr>
              <w:rPr>
                <w:rFonts w:cs="Arial"/>
                <w:b/>
              </w:rPr>
            </w:pPr>
            <w:r w:rsidRPr="000A224E">
              <w:rPr>
                <w:rFonts w:cs="Arial"/>
                <w:b/>
              </w:rPr>
              <w:t>Document Reference</w:t>
            </w:r>
          </w:p>
        </w:tc>
        <w:tc>
          <w:tcPr>
            <w:tcW w:w="6312" w:type="dxa"/>
            <w:gridSpan w:val="3"/>
            <w:tcMar/>
            <w:vAlign w:val="center"/>
          </w:tcPr>
          <w:p w:rsidRPr="004D012A" w:rsidR="00942C3F" w:rsidP="0F14C52A" w:rsidRDefault="007E09B9" w14:paraId="791D0C75" w14:textId="3D8B32F5">
            <w:pPr>
              <w:pStyle w:val="Normal"/>
              <w:suppressLineNumbers w:val="0"/>
              <w:bidi w:val="0"/>
              <w:spacing w:before="0" w:beforeAutospacing="off" w:after="220" w:afterAutospacing="off" w:line="259" w:lineRule="auto"/>
              <w:ind w:left="0" w:right="0"/>
              <w:jc w:val="both"/>
            </w:pPr>
            <w:r w:rsidRPr="0F14C52A" w:rsidR="3DA87F43">
              <w:rPr>
                <w:rFonts w:cs="Arial"/>
                <w:b w:val="1"/>
                <w:bCs w:val="1"/>
              </w:rPr>
              <w:t>1</w:t>
            </w:r>
          </w:p>
        </w:tc>
      </w:tr>
      <w:tr w:rsidR="00942C3F" w:rsidTr="0F14C52A" w14:paraId="331CE119" w14:textId="77777777">
        <w:trPr>
          <w:trHeight w:val="283"/>
        </w:trPr>
        <w:tc>
          <w:tcPr>
            <w:tcW w:w="9113" w:type="dxa"/>
            <w:gridSpan w:val="5"/>
            <w:tcBorders>
              <w:bottom w:val="single" w:color="auto" w:sz="4" w:space="0"/>
            </w:tcBorders>
            <w:shd w:val="clear" w:color="auto" w:fill="A6A6A6" w:themeFill="background1" w:themeFillShade="A6"/>
            <w:tcMar/>
            <w:vAlign w:val="center"/>
          </w:tcPr>
          <w:p w:rsidRPr="000A224E" w:rsidR="00942C3F" w:rsidP="00F44D6A" w:rsidRDefault="00942C3F" w14:paraId="77AFECD0" w14:textId="77777777">
            <w:pPr>
              <w:rPr>
                <w:rFonts w:cs="Arial"/>
                <w:b/>
              </w:rPr>
            </w:pPr>
            <w:r w:rsidRPr="000A224E">
              <w:rPr>
                <w:rFonts w:cs="Arial"/>
                <w:b/>
              </w:rPr>
              <w:t>Version History</w:t>
            </w:r>
          </w:p>
        </w:tc>
      </w:tr>
      <w:tr w:rsidR="00942C3F" w:rsidTr="0F14C52A" w14:paraId="72CBB54D" w14:textId="77777777">
        <w:trPr>
          <w:trHeight w:val="283"/>
        </w:trPr>
        <w:tc>
          <w:tcPr>
            <w:tcW w:w="1740" w:type="dxa"/>
            <w:shd w:val="clear" w:color="auto" w:fill="D9D9D9" w:themeFill="background1" w:themeFillShade="D9"/>
            <w:tcMar/>
            <w:vAlign w:val="center"/>
          </w:tcPr>
          <w:p w:rsidRPr="000A224E" w:rsidR="00942C3F" w:rsidP="00F44D6A" w:rsidRDefault="00942C3F" w14:paraId="75F44788" w14:textId="77777777">
            <w:pPr>
              <w:jc w:val="center"/>
              <w:rPr>
                <w:rFonts w:cs="Arial"/>
                <w:b/>
              </w:rPr>
            </w:pPr>
            <w:r w:rsidRPr="000A224E">
              <w:rPr>
                <w:rFonts w:cs="Arial"/>
                <w:b/>
              </w:rPr>
              <w:t>Date</w:t>
            </w:r>
          </w:p>
        </w:tc>
        <w:tc>
          <w:tcPr>
            <w:tcW w:w="1233" w:type="dxa"/>
            <w:gridSpan w:val="2"/>
            <w:shd w:val="clear" w:color="auto" w:fill="D9D9D9" w:themeFill="background1" w:themeFillShade="D9"/>
            <w:tcMar/>
            <w:vAlign w:val="center"/>
          </w:tcPr>
          <w:p w:rsidRPr="000A224E" w:rsidR="00942C3F" w:rsidP="00F44D6A" w:rsidRDefault="00942C3F" w14:paraId="3769293D" w14:textId="77777777">
            <w:pPr>
              <w:jc w:val="center"/>
              <w:rPr>
                <w:rFonts w:cs="Arial"/>
                <w:b/>
              </w:rPr>
            </w:pPr>
            <w:r w:rsidRPr="000A224E">
              <w:rPr>
                <w:rFonts w:cs="Arial"/>
                <w:b/>
              </w:rPr>
              <w:t>Version</w:t>
            </w:r>
          </w:p>
        </w:tc>
        <w:tc>
          <w:tcPr>
            <w:tcW w:w="2948" w:type="dxa"/>
            <w:shd w:val="clear" w:color="auto" w:fill="D9D9D9" w:themeFill="background1" w:themeFillShade="D9"/>
            <w:tcMar/>
            <w:vAlign w:val="center"/>
          </w:tcPr>
          <w:p w:rsidRPr="000A224E" w:rsidR="00942C3F" w:rsidP="00F44D6A" w:rsidRDefault="00942C3F" w14:paraId="585FD450" w14:textId="77777777">
            <w:pPr>
              <w:jc w:val="center"/>
              <w:rPr>
                <w:rFonts w:cs="Arial"/>
                <w:b/>
              </w:rPr>
            </w:pPr>
            <w:r w:rsidRPr="000A224E">
              <w:rPr>
                <w:rFonts w:cs="Arial"/>
                <w:b/>
              </w:rPr>
              <w:t>Status</w:t>
            </w:r>
          </w:p>
        </w:tc>
        <w:tc>
          <w:tcPr>
            <w:tcW w:w="3192" w:type="dxa"/>
            <w:shd w:val="clear" w:color="auto" w:fill="D9D9D9" w:themeFill="background1" w:themeFillShade="D9"/>
            <w:tcMar/>
            <w:vAlign w:val="center"/>
          </w:tcPr>
          <w:p w:rsidRPr="000A224E" w:rsidR="00942C3F" w:rsidP="00F44D6A" w:rsidRDefault="00942C3F" w14:paraId="6F60E204" w14:textId="77777777">
            <w:pPr>
              <w:rPr>
                <w:rFonts w:cs="Arial"/>
                <w:b/>
              </w:rPr>
            </w:pPr>
            <w:r w:rsidRPr="000A224E">
              <w:rPr>
                <w:rFonts w:cs="Arial"/>
                <w:b/>
              </w:rPr>
              <w:t>Description/Changes</w:t>
            </w:r>
          </w:p>
        </w:tc>
      </w:tr>
      <w:tr w:rsidR="00942C3F" w:rsidTr="0F14C52A" w14:paraId="42C78F0D" w14:textId="77777777">
        <w:trPr>
          <w:trHeight w:val="301"/>
        </w:trPr>
        <w:tc>
          <w:tcPr>
            <w:tcW w:w="1740" w:type="dxa"/>
            <w:tcMar/>
            <w:vAlign w:val="center"/>
          </w:tcPr>
          <w:p w:rsidRPr="007E09B9" w:rsidR="00942C3F" w:rsidP="00F44D6A" w:rsidRDefault="0063104A" w14:paraId="0BF742F0" w14:textId="0FFDC103">
            <w:pPr>
              <w:rPr>
                <w:rFonts w:cs="Arial"/>
                <w:iCs/>
              </w:rPr>
            </w:pPr>
            <w:r>
              <w:rPr>
                <w:rFonts w:cs="Arial"/>
                <w:iCs/>
              </w:rPr>
              <w:t>29/05</w:t>
            </w:r>
            <w:r w:rsidRPr="007E09B9" w:rsidR="007E09B9">
              <w:rPr>
                <w:rFonts w:cs="Arial"/>
                <w:iCs/>
              </w:rPr>
              <w:t>/202</w:t>
            </w:r>
            <w:r w:rsidR="003310A6">
              <w:rPr>
                <w:rFonts w:cs="Arial"/>
                <w:iCs/>
              </w:rPr>
              <w:t>6</w:t>
            </w:r>
          </w:p>
        </w:tc>
        <w:tc>
          <w:tcPr>
            <w:tcW w:w="1233" w:type="dxa"/>
            <w:gridSpan w:val="2"/>
            <w:tcMar/>
            <w:vAlign w:val="center"/>
          </w:tcPr>
          <w:p w:rsidRPr="007E09B9" w:rsidR="00942C3F" w:rsidP="0F14C52A" w:rsidRDefault="00617AB6" w14:paraId="27CF9D52" w14:textId="053E3E7A">
            <w:pPr>
              <w:pStyle w:val="Normal"/>
              <w:suppressLineNumbers w:val="0"/>
              <w:bidi w:val="0"/>
              <w:spacing w:before="0" w:beforeAutospacing="off" w:after="220" w:afterAutospacing="off" w:line="259" w:lineRule="auto"/>
              <w:ind w:left="0" w:right="0"/>
              <w:jc w:val="center"/>
            </w:pPr>
            <w:r w:rsidRPr="0F14C52A" w:rsidR="6BF7B353">
              <w:rPr>
                <w:rFonts w:cs="Arial"/>
              </w:rPr>
              <w:t>001</w:t>
            </w:r>
          </w:p>
        </w:tc>
        <w:tc>
          <w:tcPr>
            <w:tcW w:w="2948" w:type="dxa"/>
            <w:tcMar/>
            <w:vAlign w:val="center"/>
          </w:tcPr>
          <w:p w:rsidRPr="007E09B9" w:rsidR="00942C3F" w:rsidP="00F44D6A" w:rsidRDefault="00942C3F" w14:paraId="62D32C1A" w14:textId="77777777">
            <w:pPr>
              <w:jc w:val="center"/>
              <w:rPr>
                <w:rFonts w:cs="Arial"/>
                <w:iCs/>
              </w:rPr>
            </w:pPr>
            <w:r w:rsidRPr="007E09B9">
              <w:rPr>
                <w:rFonts w:cs="Arial"/>
                <w:iCs/>
              </w:rPr>
              <w:t xml:space="preserve">Initial Draft </w:t>
            </w:r>
          </w:p>
        </w:tc>
        <w:tc>
          <w:tcPr>
            <w:tcW w:w="3192" w:type="dxa"/>
            <w:tcMar/>
            <w:vAlign w:val="center"/>
          </w:tcPr>
          <w:p w:rsidRPr="000A224E" w:rsidR="00942C3F" w:rsidP="00F44D6A" w:rsidRDefault="007E09B9" w14:paraId="5A4FCF10" w14:textId="0AC72802">
            <w:pPr>
              <w:rPr>
                <w:rFonts w:cs="Arial"/>
                <w:iCs/>
              </w:rPr>
            </w:pPr>
            <w:r>
              <w:rPr>
                <w:rFonts w:cs="Arial"/>
                <w:iCs/>
              </w:rPr>
              <w:t>Initial Draft</w:t>
            </w:r>
          </w:p>
        </w:tc>
      </w:tr>
      <w:tr w:rsidR="49E206A5" w:rsidTr="0F14C52A" w14:paraId="2A53EA7C" w14:textId="77777777">
        <w:trPr>
          <w:trHeight w:val="301"/>
        </w:trPr>
        <w:tc>
          <w:tcPr>
            <w:tcW w:w="1740" w:type="dxa"/>
            <w:tcMar/>
            <w:vAlign w:val="center"/>
          </w:tcPr>
          <w:p w:rsidR="49E206A5" w:rsidP="49E206A5" w:rsidRDefault="49E206A5" w14:paraId="5F83F64D" w14:textId="52A9F007">
            <w:pPr>
              <w:rPr>
                <w:rFonts w:eastAsia="Arial" w:cs="Arial"/>
                <w:color w:val="000000" w:themeColor="text1"/>
                <w:szCs w:val="24"/>
              </w:rPr>
            </w:pPr>
            <w:r w:rsidRPr="49E206A5">
              <w:rPr>
                <w:rFonts w:eastAsia="Arial" w:cs="Arial"/>
                <w:color w:val="000000" w:themeColor="text1"/>
                <w:szCs w:val="24"/>
              </w:rPr>
              <w:t>11/6/26</w:t>
            </w:r>
          </w:p>
        </w:tc>
        <w:tc>
          <w:tcPr>
            <w:tcW w:w="1233" w:type="dxa"/>
            <w:gridSpan w:val="2"/>
            <w:tcMar/>
            <w:vAlign w:val="center"/>
          </w:tcPr>
          <w:p w:rsidR="3B55BE40" w:rsidP="49E206A5" w:rsidRDefault="3B55BE40" w14:paraId="4C9015AA" w14:textId="631E749E">
            <w:pPr>
              <w:jc w:val="center"/>
              <w:rPr>
                <w:rFonts w:eastAsia="Arial" w:cs="Arial"/>
                <w:color w:val="000000" w:themeColor="text1"/>
                <w:szCs w:val="24"/>
              </w:rPr>
            </w:pPr>
            <w:r w:rsidRPr="49E206A5">
              <w:rPr>
                <w:rFonts w:eastAsia="Arial" w:cs="Arial"/>
                <w:color w:val="000000" w:themeColor="text1"/>
                <w:szCs w:val="24"/>
              </w:rPr>
              <w:t>00</w:t>
            </w:r>
            <w:r w:rsidRPr="49E206A5" w:rsidR="49E206A5">
              <w:rPr>
                <w:rFonts w:eastAsia="Arial" w:cs="Arial"/>
                <w:color w:val="000000" w:themeColor="text1"/>
                <w:szCs w:val="24"/>
              </w:rPr>
              <w:t>2</w:t>
            </w:r>
          </w:p>
        </w:tc>
        <w:tc>
          <w:tcPr>
            <w:tcW w:w="2948" w:type="dxa"/>
            <w:tcMar/>
            <w:vAlign w:val="center"/>
          </w:tcPr>
          <w:p w:rsidR="49E206A5" w:rsidP="49E206A5" w:rsidRDefault="49E206A5" w14:paraId="57EA2D40" w14:textId="20AEFA11">
            <w:pPr>
              <w:jc w:val="center"/>
              <w:rPr>
                <w:rFonts w:eastAsia="Arial" w:cs="Arial"/>
                <w:color w:val="000000" w:themeColor="text1"/>
                <w:szCs w:val="24"/>
              </w:rPr>
            </w:pPr>
            <w:r w:rsidRPr="49E206A5">
              <w:rPr>
                <w:rFonts w:eastAsia="Arial" w:cs="Arial"/>
                <w:color w:val="000000" w:themeColor="text1"/>
                <w:szCs w:val="24"/>
              </w:rPr>
              <w:t>Draft for consultation</w:t>
            </w:r>
          </w:p>
        </w:tc>
        <w:tc>
          <w:tcPr>
            <w:tcW w:w="3192" w:type="dxa"/>
            <w:tcMar/>
            <w:vAlign w:val="center"/>
          </w:tcPr>
          <w:p w:rsidR="49E206A5" w:rsidP="49E206A5" w:rsidRDefault="49E206A5" w14:paraId="1C32189C" w14:textId="366BA0AA">
            <w:pPr>
              <w:rPr>
                <w:rFonts w:eastAsia="Arial" w:cs="Arial"/>
                <w:color w:val="000000" w:themeColor="text1"/>
                <w:szCs w:val="24"/>
              </w:rPr>
            </w:pPr>
          </w:p>
        </w:tc>
      </w:tr>
      <w:tr w:rsidR="0F14C52A" w:rsidTr="0F14C52A" w14:paraId="0FE2157B">
        <w:trPr>
          <w:trHeight w:val="301"/>
        </w:trPr>
        <w:tc>
          <w:tcPr>
            <w:tcW w:w="1740" w:type="dxa"/>
            <w:tcMar/>
            <w:vAlign w:val="center"/>
          </w:tcPr>
          <w:p w:rsidR="29C13855" w:rsidP="0F14C52A" w:rsidRDefault="29C13855" w14:paraId="56D6E956" w14:textId="0BE6E6D9">
            <w:pPr>
              <w:pStyle w:val="Normal"/>
            </w:pPr>
            <w:r w:rsidRPr="0F14C52A" w:rsidR="29C13855">
              <w:rPr>
                <w:rFonts w:eastAsia="Arial" w:cs="Arial"/>
                <w:color w:val="000000" w:themeColor="text1" w:themeTint="FF" w:themeShade="FF"/>
              </w:rPr>
              <w:t>30/7/26</w:t>
            </w:r>
          </w:p>
        </w:tc>
        <w:tc>
          <w:tcPr>
            <w:tcW w:w="1233" w:type="dxa"/>
            <w:gridSpan w:val="2"/>
            <w:tcMar/>
            <w:vAlign w:val="center"/>
          </w:tcPr>
          <w:p w:rsidR="29C13855" w:rsidP="0F14C52A" w:rsidRDefault="29C13855" w14:paraId="7AFFC39C" w14:textId="0BAD0CEE">
            <w:pPr>
              <w:pStyle w:val="Normal"/>
              <w:jc w:val="center"/>
            </w:pPr>
            <w:r w:rsidRPr="0F14C52A" w:rsidR="29C13855">
              <w:rPr>
                <w:rFonts w:eastAsia="Arial" w:cs="Arial"/>
                <w:color w:val="000000" w:themeColor="text1" w:themeTint="FF" w:themeShade="FF"/>
              </w:rPr>
              <w:t>1</w:t>
            </w:r>
          </w:p>
        </w:tc>
        <w:tc>
          <w:tcPr>
            <w:tcW w:w="2948" w:type="dxa"/>
            <w:tcMar/>
            <w:vAlign w:val="center"/>
          </w:tcPr>
          <w:p w:rsidR="29C13855" w:rsidP="0F14C52A" w:rsidRDefault="29C13855" w14:paraId="759031D2" w14:textId="6E7A98F9">
            <w:pPr>
              <w:pStyle w:val="Normal"/>
              <w:jc w:val="center"/>
            </w:pPr>
            <w:r w:rsidRPr="0F14C52A" w:rsidR="29C13855">
              <w:rPr>
                <w:rFonts w:eastAsia="Arial" w:cs="Arial"/>
                <w:color w:val="000000" w:themeColor="text1" w:themeTint="FF" w:themeShade="FF"/>
              </w:rPr>
              <w:t>Final for submission</w:t>
            </w:r>
          </w:p>
        </w:tc>
        <w:tc>
          <w:tcPr>
            <w:tcW w:w="3192" w:type="dxa"/>
            <w:tcMar/>
            <w:vAlign w:val="center"/>
          </w:tcPr>
          <w:p w:rsidR="0F14C52A" w:rsidP="0F14C52A" w:rsidRDefault="0F14C52A" w14:paraId="70C2C706" w14:textId="3F1F0E2A">
            <w:pPr>
              <w:pStyle w:val="Normal"/>
              <w:rPr>
                <w:rFonts w:eastAsia="Arial" w:cs="Arial"/>
                <w:color w:val="000000" w:themeColor="text1" w:themeTint="FF" w:themeShade="FF"/>
              </w:rPr>
            </w:pPr>
          </w:p>
        </w:tc>
      </w:tr>
    </w:tbl>
    <w:p w:rsidR="00942C3F" w:rsidP="00942C3F" w:rsidRDefault="00942C3F" w14:paraId="24795D02" w14:textId="77777777">
      <w:pPr>
        <w:spacing w:after="0"/>
        <w:jc w:val="left"/>
      </w:pPr>
    </w:p>
    <w:p w:rsidR="00942C3F" w:rsidP="00942C3F" w:rsidRDefault="00942C3F" w14:paraId="5EF1E8AC" w14:textId="77777777">
      <w:pPr>
        <w:spacing w:after="0"/>
        <w:jc w:val="left"/>
      </w:pPr>
    </w:p>
    <w:p w:rsidR="00942C3F" w:rsidP="00942C3F" w:rsidRDefault="00942C3F" w14:paraId="0177EB40" w14:textId="77777777">
      <w:pPr>
        <w:spacing w:after="0"/>
        <w:jc w:val="left"/>
      </w:pPr>
    </w:p>
    <w:p w:rsidR="00942C3F" w:rsidP="00942C3F" w:rsidRDefault="00942C3F" w14:paraId="7088A4C7" w14:textId="77777777">
      <w:pPr>
        <w:spacing w:after="0"/>
        <w:jc w:val="left"/>
      </w:pPr>
    </w:p>
    <w:p w:rsidR="00942C3F" w:rsidP="00942C3F" w:rsidRDefault="00942C3F" w14:paraId="45265EC7" w14:textId="77777777">
      <w:pPr>
        <w:spacing w:after="0"/>
        <w:jc w:val="left"/>
      </w:pPr>
    </w:p>
    <w:p w:rsidR="00942C3F" w:rsidP="00942C3F" w:rsidRDefault="00942C3F" w14:paraId="6C0EE0AA" w14:textId="77777777">
      <w:pPr>
        <w:spacing w:after="0"/>
        <w:jc w:val="left"/>
      </w:pPr>
    </w:p>
    <w:p w:rsidR="00942C3F" w:rsidP="00942C3F" w:rsidRDefault="00942C3F" w14:paraId="11CDDAF0" w14:textId="77777777">
      <w:pPr>
        <w:spacing w:after="0"/>
        <w:jc w:val="left"/>
      </w:pPr>
    </w:p>
    <w:p w:rsidR="00942C3F" w:rsidP="00942C3F" w:rsidRDefault="00942C3F" w14:paraId="2154E25C" w14:textId="77777777">
      <w:pPr>
        <w:spacing w:after="0"/>
        <w:jc w:val="left"/>
      </w:pPr>
    </w:p>
    <w:p w:rsidR="00942C3F" w:rsidP="00942C3F" w:rsidRDefault="00942C3F" w14:paraId="507CAD9A" w14:textId="77777777">
      <w:pPr>
        <w:spacing w:after="0"/>
        <w:jc w:val="left"/>
      </w:pPr>
    </w:p>
    <w:p w:rsidR="00942C3F" w:rsidP="00942C3F" w:rsidRDefault="00942C3F" w14:paraId="1C002A55" w14:textId="77777777">
      <w:pPr>
        <w:spacing w:after="0"/>
        <w:jc w:val="left"/>
      </w:pPr>
    </w:p>
    <w:p w:rsidR="00942C3F" w:rsidP="00942C3F" w:rsidRDefault="00942C3F" w14:paraId="4D64CB88" w14:textId="77777777">
      <w:pPr>
        <w:spacing w:after="0"/>
        <w:jc w:val="left"/>
      </w:pPr>
    </w:p>
    <w:p w:rsidR="00942C3F" w:rsidP="00942C3F" w:rsidRDefault="00942C3F" w14:paraId="2EE0F347" w14:textId="77777777">
      <w:pPr>
        <w:spacing w:after="0"/>
        <w:jc w:val="left"/>
      </w:pPr>
    </w:p>
    <w:p w:rsidR="00942C3F" w:rsidP="00942C3F" w:rsidRDefault="00942C3F" w14:paraId="06E1C097" w14:textId="77777777">
      <w:pPr>
        <w:spacing w:after="0"/>
        <w:jc w:val="left"/>
      </w:pPr>
    </w:p>
    <w:p w:rsidR="00942C3F" w:rsidP="00942C3F" w:rsidRDefault="00942C3F" w14:paraId="1DA61382" w14:textId="77777777">
      <w:pPr>
        <w:spacing w:after="0"/>
        <w:jc w:val="left"/>
      </w:pPr>
    </w:p>
    <w:p w:rsidR="00942C3F" w:rsidP="00942C3F" w:rsidRDefault="00942C3F" w14:paraId="074733FA" w14:textId="77777777">
      <w:pPr>
        <w:spacing w:after="0"/>
        <w:jc w:val="left"/>
      </w:pPr>
    </w:p>
    <w:p w:rsidR="00942C3F" w:rsidP="00942C3F" w:rsidRDefault="00942C3F" w14:paraId="51A1B7D0" w14:textId="77777777">
      <w:pPr>
        <w:spacing w:after="0"/>
        <w:jc w:val="left"/>
      </w:pPr>
    </w:p>
    <w:p w:rsidR="00942C3F" w:rsidP="00942C3F" w:rsidRDefault="00942C3F" w14:paraId="17CDCE85" w14:textId="77777777">
      <w:pPr>
        <w:spacing w:after="0"/>
        <w:jc w:val="left"/>
      </w:pPr>
      <w:r>
        <w:br w:type="page"/>
      </w:r>
    </w:p>
    <w:p w:rsidRPr="005B6C46" w:rsidR="00942C3F" w:rsidP="00942C3F" w:rsidRDefault="00942C3F" w14:paraId="4D7878FE" w14:textId="77777777">
      <w:pPr>
        <w:jc w:val="center"/>
        <w:rPr>
          <w:b/>
          <w:sz w:val="28"/>
          <w:szCs w:val="28"/>
        </w:rPr>
      </w:pPr>
      <w:bookmarkStart w:name="_Toc382905762" w:id="4"/>
      <w:bookmarkStart w:name="_Toc382906058" w:id="5"/>
      <w:r w:rsidRPr="005B6C46">
        <w:rPr>
          <w:b/>
          <w:sz w:val="28"/>
          <w:szCs w:val="28"/>
        </w:rPr>
        <w:lastRenderedPageBreak/>
        <w:t>Table of Contents</w:t>
      </w:r>
      <w:bookmarkEnd w:id="4"/>
      <w:bookmarkEnd w:id="5"/>
    </w:p>
    <w:sdt>
      <w:sdtPr>
        <w:id w:val="1664816064"/>
        <w:docPartObj>
          <w:docPartGallery w:val="Table of Contents"/>
          <w:docPartUnique/>
        </w:docPartObj>
      </w:sdtPr>
      <w:sdtEndPr>
        <w:rPr>
          <w:b/>
          <w:bCs/>
          <w:noProof/>
        </w:rPr>
      </w:sdtEndPr>
      <w:sdtContent>
        <w:p w:rsidRPr="005B2CFE" w:rsidR="00942C3F" w:rsidP="00942C3F" w:rsidRDefault="00942C3F" w14:paraId="21C6765A" w14:textId="77777777">
          <w:pPr>
            <w:jc w:val="center"/>
          </w:pPr>
        </w:p>
        <w:p w:rsidR="00285466" w:rsidRDefault="00942C3F" w14:paraId="0352EFB9" w14:textId="209187D6">
          <w:pPr>
            <w:pStyle w:val="TOC1"/>
            <w:rPr>
              <w:rFonts w:asciiTheme="minorHAnsi" w:hAnsiTheme="minorHAnsi" w:eastAsiaTheme="minorEastAsia" w:cstheme="minorBidi"/>
              <w:b w:val="0"/>
              <w:bCs w:val="0"/>
              <w:caps w:val="0"/>
              <w:kern w:val="2"/>
              <w:lang w:eastAsia="en-GB"/>
              <w14:ligatures w14:val="standardContextual"/>
            </w:rPr>
          </w:pPr>
          <w:r>
            <w:rPr>
              <w:b w:val="0"/>
              <w:bCs w:val="0"/>
              <w:caps w:val="0"/>
            </w:rPr>
            <w:fldChar w:fldCharType="begin"/>
          </w:r>
          <w:r>
            <w:rPr>
              <w:b w:val="0"/>
              <w:bCs w:val="0"/>
              <w:caps w:val="0"/>
            </w:rPr>
            <w:instrText xml:space="preserve"> TOC \o "1-3" \h \z \u </w:instrText>
          </w:r>
          <w:r>
            <w:rPr>
              <w:b w:val="0"/>
              <w:bCs w:val="0"/>
              <w:caps w:val="0"/>
            </w:rPr>
            <w:fldChar w:fldCharType="separate"/>
          </w:r>
          <w:hyperlink w:history="1" w:anchor="_Toc230954624">
            <w:r w:rsidRPr="009A3ED4" w:rsidR="00285466">
              <w:rPr>
                <w:rStyle w:val="Hyperlink"/>
                <w:kern w:val="20"/>
              </w:rPr>
              <w:t>1</w:t>
            </w:r>
            <w:r w:rsidR="00285466">
              <w:rPr>
                <w:rFonts w:asciiTheme="minorHAnsi" w:hAnsiTheme="minorHAnsi" w:eastAsiaTheme="minorEastAsia" w:cstheme="minorBidi"/>
                <w:b w:val="0"/>
                <w:bCs w:val="0"/>
                <w:caps w:val="0"/>
                <w:kern w:val="2"/>
                <w:lang w:eastAsia="en-GB"/>
                <w14:ligatures w14:val="standardContextual"/>
              </w:rPr>
              <w:tab/>
            </w:r>
            <w:r w:rsidRPr="009A3ED4" w:rsidR="00285466">
              <w:rPr>
                <w:rStyle w:val="Hyperlink"/>
              </w:rPr>
              <w:t>Reference of Terms</w:t>
            </w:r>
            <w:r w:rsidR="00285466">
              <w:rPr>
                <w:webHidden/>
              </w:rPr>
              <w:tab/>
            </w:r>
            <w:r w:rsidR="00285466">
              <w:rPr>
                <w:webHidden/>
              </w:rPr>
              <w:fldChar w:fldCharType="begin"/>
            </w:r>
            <w:r w:rsidR="00285466">
              <w:rPr>
                <w:webHidden/>
              </w:rPr>
              <w:instrText xml:space="preserve"> PAGEREF _Toc230954624 \h </w:instrText>
            </w:r>
            <w:r w:rsidR="00285466">
              <w:rPr>
                <w:webHidden/>
              </w:rPr>
            </w:r>
            <w:r w:rsidR="00285466">
              <w:rPr>
                <w:webHidden/>
              </w:rPr>
              <w:fldChar w:fldCharType="separate"/>
            </w:r>
            <w:r w:rsidR="00373590">
              <w:rPr>
                <w:webHidden/>
              </w:rPr>
              <w:t>5</w:t>
            </w:r>
            <w:r w:rsidR="00285466">
              <w:rPr>
                <w:webHidden/>
              </w:rPr>
              <w:fldChar w:fldCharType="end"/>
            </w:r>
          </w:hyperlink>
        </w:p>
        <w:p w:rsidR="00285466" w:rsidRDefault="00285466" w14:paraId="69134D64" w14:textId="12575412">
          <w:pPr>
            <w:pStyle w:val="TOC1"/>
            <w:rPr>
              <w:rFonts w:asciiTheme="minorHAnsi" w:hAnsiTheme="minorHAnsi" w:eastAsiaTheme="minorEastAsia" w:cstheme="minorBidi"/>
              <w:b w:val="0"/>
              <w:bCs w:val="0"/>
              <w:caps w:val="0"/>
              <w:kern w:val="2"/>
              <w:lang w:eastAsia="en-GB"/>
              <w14:ligatures w14:val="standardContextual"/>
            </w:rPr>
          </w:pPr>
          <w:hyperlink w:history="1" w:anchor="_Toc230954637">
            <w:r w:rsidRPr="009A3ED4">
              <w:rPr>
                <w:rStyle w:val="Hyperlink"/>
                <w:kern w:val="20"/>
              </w:rPr>
              <w:t>2</w:t>
            </w:r>
            <w:r>
              <w:rPr>
                <w:rFonts w:asciiTheme="minorHAnsi" w:hAnsiTheme="minorHAnsi" w:eastAsiaTheme="minorEastAsia" w:cstheme="minorBidi"/>
                <w:b w:val="0"/>
                <w:bCs w:val="0"/>
                <w:caps w:val="0"/>
                <w:kern w:val="2"/>
                <w:lang w:eastAsia="en-GB"/>
                <w14:ligatures w14:val="standardContextual"/>
              </w:rPr>
              <w:tab/>
            </w:r>
            <w:r w:rsidRPr="009A3ED4">
              <w:rPr>
                <w:rStyle w:val="Hyperlink"/>
              </w:rPr>
              <w:t>introduction</w:t>
            </w:r>
            <w:r>
              <w:rPr>
                <w:webHidden/>
              </w:rPr>
              <w:tab/>
            </w:r>
            <w:r>
              <w:rPr>
                <w:webHidden/>
              </w:rPr>
              <w:fldChar w:fldCharType="begin"/>
            </w:r>
            <w:r>
              <w:rPr>
                <w:webHidden/>
              </w:rPr>
              <w:instrText xml:space="preserve"> PAGEREF _Toc230954637 \h </w:instrText>
            </w:r>
            <w:r>
              <w:rPr>
                <w:webHidden/>
              </w:rPr>
            </w:r>
            <w:r>
              <w:rPr>
                <w:webHidden/>
              </w:rPr>
              <w:fldChar w:fldCharType="separate"/>
            </w:r>
            <w:r w:rsidR="00373590">
              <w:rPr>
                <w:webHidden/>
              </w:rPr>
              <w:t>8</w:t>
            </w:r>
            <w:r>
              <w:rPr>
                <w:webHidden/>
              </w:rPr>
              <w:fldChar w:fldCharType="end"/>
            </w:r>
          </w:hyperlink>
        </w:p>
        <w:p w:rsidR="00285466" w:rsidRDefault="00285466" w14:paraId="248CD277" w14:textId="63744EEE">
          <w:pPr>
            <w:pStyle w:val="TOC2"/>
            <w:rPr>
              <w:rFonts w:asciiTheme="minorHAnsi" w:hAnsiTheme="minorHAnsi" w:eastAsiaTheme="minorEastAsia" w:cstheme="minorBidi"/>
              <w:b w:val="0"/>
              <w:bCs w:val="0"/>
              <w:kern w:val="2"/>
              <w:szCs w:val="24"/>
              <w:lang w:eastAsia="en-GB"/>
              <w14:ligatures w14:val="standardContextual"/>
            </w:rPr>
          </w:pPr>
          <w:hyperlink w:history="1" w:anchor="_Toc230954638">
            <w:r w:rsidRPr="009A3ED4">
              <w:rPr>
                <w:rStyle w:val="Hyperlink"/>
              </w:rPr>
              <w:t>2.1</w:t>
            </w:r>
            <w:r>
              <w:rPr>
                <w:rFonts w:asciiTheme="minorHAnsi" w:hAnsiTheme="minorHAnsi" w:eastAsiaTheme="minorEastAsia" w:cstheme="minorBidi"/>
                <w:b w:val="0"/>
                <w:bCs w:val="0"/>
                <w:kern w:val="2"/>
                <w:szCs w:val="24"/>
                <w:lang w:eastAsia="en-GB"/>
                <w14:ligatures w14:val="standardContextual"/>
              </w:rPr>
              <w:tab/>
            </w:r>
            <w:r w:rsidRPr="009A3ED4">
              <w:rPr>
                <w:rStyle w:val="Hyperlink"/>
              </w:rPr>
              <w:t>Acknowledgement</w:t>
            </w:r>
            <w:r>
              <w:rPr>
                <w:webHidden/>
              </w:rPr>
              <w:tab/>
            </w:r>
            <w:r>
              <w:rPr>
                <w:webHidden/>
              </w:rPr>
              <w:fldChar w:fldCharType="begin"/>
            </w:r>
            <w:r>
              <w:rPr>
                <w:webHidden/>
              </w:rPr>
              <w:instrText xml:space="preserve"> PAGEREF _Toc230954638 \h </w:instrText>
            </w:r>
            <w:r>
              <w:rPr>
                <w:webHidden/>
              </w:rPr>
            </w:r>
            <w:r>
              <w:rPr>
                <w:webHidden/>
              </w:rPr>
              <w:fldChar w:fldCharType="separate"/>
            </w:r>
            <w:r w:rsidR="00373590">
              <w:rPr>
                <w:webHidden/>
              </w:rPr>
              <w:t>8</w:t>
            </w:r>
            <w:r>
              <w:rPr>
                <w:webHidden/>
              </w:rPr>
              <w:fldChar w:fldCharType="end"/>
            </w:r>
          </w:hyperlink>
        </w:p>
        <w:p w:rsidR="00285466" w:rsidRDefault="00285466" w14:paraId="4972F09A" w14:textId="7A8570FB">
          <w:pPr>
            <w:pStyle w:val="TOC2"/>
            <w:rPr>
              <w:rFonts w:asciiTheme="minorHAnsi" w:hAnsiTheme="minorHAnsi" w:eastAsiaTheme="minorEastAsia" w:cstheme="minorBidi"/>
              <w:b w:val="0"/>
              <w:bCs w:val="0"/>
              <w:kern w:val="2"/>
              <w:szCs w:val="24"/>
              <w:lang w:eastAsia="en-GB"/>
              <w14:ligatures w14:val="standardContextual"/>
            </w:rPr>
          </w:pPr>
          <w:hyperlink w:history="1" w:anchor="_Toc230954639">
            <w:r w:rsidRPr="009A3ED4">
              <w:rPr>
                <w:rStyle w:val="Hyperlink"/>
              </w:rPr>
              <w:t>2.2</w:t>
            </w:r>
            <w:r>
              <w:rPr>
                <w:rFonts w:asciiTheme="minorHAnsi" w:hAnsiTheme="minorHAnsi" w:eastAsiaTheme="minorEastAsia" w:cstheme="minorBidi"/>
                <w:b w:val="0"/>
                <w:bCs w:val="0"/>
                <w:kern w:val="2"/>
                <w:szCs w:val="24"/>
                <w:lang w:eastAsia="en-GB"/>
                <w14:ligatures w14:val="standardContextual"/>
              </w:rPr>
              <w:tab/>
            </w:r>
            <w:r w:rsidRPr="009A3ED4">
              <w:rPr>
                <w:rStyle w:val="Hyperlink"/>
              </w:rPr>
              <w:t>Project Understanding</w:t>
            </w:r>
            <w:r>
              <w:rPr>
                <w:webHidden/>
              </w:rPr>
              <w:tab/>
            </w:r>
            <w:r>
              <w:rPr>
                <w:webHidden/>
              </w:rPr>
              <w:fldChar w:fldCharType="begin"/>
            </w:r>
            <w:r>
              <w:rPr>
                <w:webHidden/>
              </w:rPr>
              <w:instrText xml:space="preserve"> PAGEREF _Toc230954639 \h </w:instrText>
            </w:r>
            <w:r>
              <w:rPr>
                <w:webHidden/>
              </w:rPr>
            </w:r>
            <w:r>
              <w:rPr>
                <w:webHidden/>
              </w:rPr>
              <w:fldChar w:fldCharType="separate"/>
            </w:r>
            <w:r w:rsidR="00373590">
              <w:rPr>
                <w:webHidden/>
              </w:rPr>
              <w:t>8</w:t>
            </w:r>
            <w:r>
              <w:rPr>
                <w:webHidden/>
              </w:rPr>
              <w:fldChar w:fldCharType="end"/>
            </w:r>
          </w:hyperlink>
        </w:p>
        <w:p w:rsidR="00285466" w:rsidRDefault="00285466" w14:paraId="598527D3" w14:textId="69924D18">
          <w:pPr>
            <w:pStyle w:val="TOC2"/>
            <w:rPr>
              <w:rFonts w:asciiTheme="minorHAnsi" w:hAnsiTheme="minorHAnsi" w:eastAsiaTheme="minorEastAsia" w:cstheme="minorBidi"/>
              <w:b w:val="0"/>
              <w:bCs w:val="0"/>
              <w:kern w:val="2"/>
              <w:szCs w:val="24"/>
              <w:lang w:eastAsia="en-GB"/>
              <w14:ligatures w14:val="standardContextual"/>
            </w:rPr>
          </w:pPr>
          <w:hyperlink w:history="1" w:anchor="_Toc230954640">
            <w:r w:rsidRPr="009A3ED4">
              <w:rPr>
                <w:rStyle w:val="Hyperlink"/>
              </w:rPr>
              <w:t>2.3</w:t>
            </w:r>
            <w:r>
              <w:rPr>
                <w:rFonts w:asciiTheme="minorHAnsi" w:hAnsiTheme="minorHAnsi" w:eastAsiaTheme="minorEastAsia" w:cstheme="minorBidi"/>
                <w:b w:val="0"/>
                <w:bCs w:val="0"/>
                <w:kern w:val="2"/>
                <w:szCs w:val="24"/>
                <w:lang w:eastAsia="en-GB"/>
                <w14:ligatures w14:val="standardContextual"/>
              </w:rPr>
              <w:tab/>
            </w:r>
            <w:r w:rsidRPr="009A3ED4">
              <w:rPr>
                <w:rStyle w:val="Hyperlink"/>
              </w:rPr>
              <w:t>Structure of this Report</w:t>
            </w:r>
            <w:r>
              <w:rPr>
                <w:webHidden/>
              </w:rPr>
              <w:tab/>
            </w:r>
            <w:r>
              <w:rPr>
                <w:webHidden/>
              </w:rPr>
              <w:fldChar w:fldCharType="begin"/>
            </w:r>
            <w:r>
              <w:rPr>
                <w:webHidden/>
              </w:rPr>
              <w:instrText xml:space="preserve"> PAGEREF _Toc230954640 \h </w:instrText>
            </w:r>
            <w:r>
              <w:rPr>
                <w:webHidden/>
              </w:rPr>
            </w:r>
            <w:r>
              <w:rPr>
                <w:webHidden/>
              </w:rPr>
              <w:fldChar w:fldCharType="separate"/>
            </w:r>
            <w:r w:rsidR="00373590">
              <w:rPr>
                <w:webHidden/>
              </w:rPr>
              <w:t>8</w:t>
            </w:r>
            <w:r>
              <w:rPr>
                <w:webHidden/>
              </w:rPr>
              <w:fldChar w:fldCharType="end"/>
            </w:r>
          </w:hyperlink>
        </w:p>
        <w:p w:rsidR="00285466" w:rsidRDefault="00285466" w14:paraId="6455A85C" w14:textId="49FFA0E5">
          <w:pPr>
            <w:pStyle w:val="TOC2"/>
            <w:rPr>
              <w:rFonts w:asciiTheme="minorHAnsi" w:hAnsiTheme="minorHAnsi" w:eastAsiaTheme="minorEastAsia" w:cstheme="minorBidi"/>
              <w:b w:val="0"/>
              <w:bCs w:val="0"/>
              <w:kern w:val="2"/>
              <w:szCs w:val="24"/>
              <w:lang w:eastAsia="en-GB"/>
              <w14:ligatures w14:val="standardContextual"/>
            </w:rPr>
          </w:pPr>
          <w:hyperlink w:history="1" w:anchor="_Toc230954641">
            <w:r w:rsidRPr="009A3ED4">
              <w:rPr>
                <w:rStyle w:val="Hyperlink"/>
              </w:rPr>
              <w:t>2.4</w:t>
            </w:r>
            <w:r>
              <w:rPr>
                <w:rFonts w:asciiTheme="minorHAnsi" w:hAnsiTheme="minorHAnsi" w:eastAsiaTheme="minorEastAsia" w:cstheme="minorBidi"/>
                <w:b w:val="0"/>
                <w:bCs w:val="0"/>
                <w:kern w:val="2"/>
                <w:szCs w:val="24"/>
                <w:lang w:eastAsia="en-GB"/>
                <w14:ligatures w14:val="standardContextual"/>
              </w:rPr>
              <w:tab/>
            </w:r>
            <w:r w:rsidRPr="009A3ED4">
              <w:rPr>
                <w:rStyle w:val="Hyperlink"/>
              </w:rPr>
              <w:t>Sources of Information</w:t>
            </w:r>
            <w:r>
              <w:rPr>
                <w:webHidden/>
              </w:rPr>
              <w:tab/>
            </w:r>
            <w:r>
              <w:rPr>
                <w:webHidden/>
              </w:rPr>
              <w:fldChar w:fldCharType="begin"/>
            </w:r>
            <w:r>
              <w:rPr>
                <w:webHidden/>
              </w:rPr>
              <w:instrText xml:space="preserve"> PAGEREF _Toc230954641 \h </w:instrText>
            </w:r>
            <w:r>
              <w:rPr>
                <w:webHidden/>
              </w:rPr>
            </w:r>
            <w:r>
              <w:rPr>
                <w:webHidden/>
              </w:rPr>
              <w:fldChar w:fldCharType="separate"/>
            </w:r>
            <w:r w:rsidR="00373590">
              <w:rPr>
                <w:webHidden/>
              </w:rPr>
              <w:t>8</w:t>
            </w:r>
            <w:r>
              <w:rPr>
                <w:webHidden/>
              </w:rPr>
              <w:fldChar w:fldCharType="end"/>
            </w:r>
          </w:hyperlink>
        </w:p>
        <w:p w:rsidR="00285466" w:rsidRDefault="00285466" w14:paraId="4528C20A" w14:textId="68ABB39A">
          <w:pPr>
            <w:pStyle w:val="TOC2"/>
            <w:rPr>
              <w:rFonts w:asciiTheme="minorHAnsi" w:hAnsiTheme="minorHAnsi" w:eastAsiaTheme="minorEastAsia" w:cstheme="minorBidi"/>
              <w:b w:val="0"/>
              <w:bCs w:val="0"/>
              <w:kern w:val="2"/>
              <w:szCs w:val="24"/>
              <w:lang w:eastAsia="en-GB"/>
              <w14:ligatures w14:val="standardContextual"/>
            </w:rPr>
          </w:pPr>
          <w:hyperlink w:history="1" w:anchor="_Toc230954642">
            <w:r w:rsidRPr="009A3ED4">
              <w:rPr>
                <w:rStyle w:val="Hyperlink"/>
              </w:rPr>
              <w:t>2.5</w:t>
            </w:r>
            <w:r>
              <w:rPr>
                <w:rFonts w:asciiTheme="minorHAnsi" w:hAnsiTheme="minorHAnsi" w:eastAsiaTheme="minorEastAsia" w:cstheme="minorBidi"/>
                <w:b w:val="0"/>
                <w:bCs w:val="0"/>
                <w:kern w:val="2"/>
                <w:szCs w:val="24"/>
                <w:lang w:eastAsia="en-GB"/>
                <w14:ligatures w14:val="standardContextual"/>
              </w:rPr>
              <w:tab/>
            </w:r>
            <w:r w:rsidRPr="009A3ED4">
              <w:rPr>
                <w:rStyle w:val="Hyperlink"/>
              </w:rPr>
              <w:t>Project Limitations</w:t>
            </w:r>
            <w:r>
              <w:rPr>
                <w:webHidden/>
              </w:rPr>
              <w:tab/>
            </w:r>
            <w:r>
              <w:rPr>
                <w:webHidden/>
              </w:rPr>
              <w:fldChar w:fldCharType="begin"/>
            </w:r>
            <w:r>
              <w:rPr>
                <w:webHidden/>
              </w:rPr>
              <w:instrText xml:space="preserve"> PAGEREF _Toc230954642 \h </w:instrText>
            </w:r>
            <w:r>
              <w:rPr>
                <w:webHidden/>
              </w:rPr>
            </w:r>
            <w:r>
              <w:rPr>
                <w:webHidden/>
              </w:rPr>
              <w:fldChar w:fldCharType="separate"/>
            </w:r>
            <w:r w:rsidR="00373590">
              <w:rPr>
                <w:webHidden/>
              </w:rPr>
              <w:t>9</w:t>
            </w:r>
            <w:r>
              <w:rPr>
                <w:webHidden/>
              </w:rPr>
              <w:fldChar w:fldCharType="end"/>
            </w:r>
          </w:hyperlink>
        </w:p>
        <w:p w:rsidR="00285466" w:rsidRDefault="00285466" w14:paraId="47A8D3B2" w14:textId="47C53A9B">
          <w:pPr>
            <w:pStyle w:val="TOC1"/>
            <w:rPr>
              <w:rFonts w:asciiTheme="minorHAnsi" w:hAnsiTheme="minorHAnsi" w:eastAsiaTheme="minorEastAsia" w:cstheme="minorBidi"/>
              <w:b w:val="0"/>
              <w:bCs w:val="0"/>
              <w:caps w:val="0"/>
              <w:kern w:val="2"/>
              <w:lang w:eastAsia="en-GB"/>
              <w14:ligatures w14:val="standardContextual"/>
            </w:rPr>
          </w:pPr>
          <w:hyperlink w:history="1" w:anchor="_Toc230954643">
            <w:r w:rsidRPr="009A3ED4">
              <w:rPr>
                <w:rStyle w:val="Hyperlink"/>
                <w:kern w:val="20"/>
              </w:rPr>
              <w:t>3</w:t>
            </w:r>
            <w:r>
              <w:rPr>
                <w:rFonts w:asciiTheme="minorHAnsi" w:hAnsiTheme="minorHAnsi" w:eastAsiaTheme="minorEastAsia" w:cstheme="minorBidi"/>
                <w:b w:val="0"/>
                <w:bCs w:val="0"/>
                <w:caps w:val="0"/>
                <w:kern w:val="2"/>
                <w:lang w:eastAsia="en-GB"/>
                <w14:ligatures w14:val="standardContextual"/>
              </w:rPr>
              <w:tab/>
            </w:r>
            <w:r w:rsidRPr="009A3ED4">
              <w:rPr>
                <w:rStyle w:val="Hyperlink"/>
              </w:rPr>
              <w:t>site details</w:t>
            </w:r>
            <w:r>
              <w:rPr>
                <w:webHidden/>
              </w:rPr>
              <w:tab/>
            </w:r>
            <w:r>
              <w:rPr>
                <w:webHidden/>
              </w:rPr>
              <w:fldChar w:fldCharType="begin"/>
            </w:r>
            <w:r>
              <w:rPr>
                <w:webHidden/>
              </w:rPr>
              <w:instrText xml:space="preserve"> PAGEREF _Toc230954643 \h </w:instrText>
            </w:r>
            <w:r>
              <w:rPr>
                <w:webHidden/>
              </w:rPr>
            </w:r>
            <w:r>
              <w:rPr>
                <w:webHidden/>
              </w:rPr>
              <w:fldChar w:fldCharType="separate"/>
            </w:r>
            <w:r w:rsidR="00373590">
              <w:rPr>
                <w:webHidden/>
              </w:rPr>
              <w:t>10</w:t>
            </w:r>
            <w:r>
              <w:rPr>
                <w:webHidden/>
              </w:rPr>
              <w:fldChar w:fldCharType="end"/>
            </w:r>
          </w:hyperlink>
        </w:p>
        <w:p w:rsidR="00285466" w:rsidRDefault="00285466" w14:paraId="2C9D298D" w14:textId="07A8B8E8">
          <w:pPr>
            <w:pStyle w:val="TOC2"/>
            <w:rPr>
              <w:rFonts w:asciiTheme="minorHAnsi" w:hAnsiTheme="minorHAnsi" w:eastAsiaTheme="minorEastAsia" w:cstheme="minorBidi"/>
              <w:b w:val="0"/>
              <w:bCs w:val="0"/>
              <w:kern w:val="2"/>
              <w:szCs w:val="24"/>
              <w:lang w:eastAsia="en-GB"/>
              <w14:ligatures w14:val="standardContextual"/>
            </w:rPr>
          </w:pPr>
          <w:hyperlink w:history="1" w:anchor="_Toc230954645">
            <w:r w:rsidRPr="009A3ED4">
              <w:rPr>
                <w:rStyle w:val="Hyperlink"/>
              </w:rPr>
              <w:t>3.2</w:t>
            </w:r>
            <w:r>
              <w:rPr>
                <w:rFonts w:asciiTheme="minorHAnsi" w:hAnsiTheme="minorHAnsi" w:eastAsiaTheme="minorEastAsia" w:cstheme="minorBidi"/>
                <w:b w:val="0"/>
                <w:bCs w:val="0"/>
                <w:kern w:val="2"/>
                <w:szCs w:val="24"/>
                <w:lang w:eastAsia="en-GB"/>
                <w14:ligatures w14:val="standardContextual"/>
              </w:rPr>
              <w:tab/>
            </w:r>
            <w:r w:rsidRPr="009A3ED4">
              <w:rPr>
                <w:rStyle w:val="Hyperlink"/>
              </w:rPr>
              <w:t>Location</w:t>
            </w:r>
            <w:r>
              <w:rPr>
                <w:webHidden/>
              </w:rPr>
              <w:tab/>
            </w:r>
            <w:r>
              <w:rPr>
                <w:webHidden/>
              </w:rPr>
              <w:fldChar w:fldCharType="begin"/>
            </w:r>
            <w:r>
              <w:rPr>
                <w:webHidden/>
              </w:rPr>
              <w:instrText xml:space="preserve"> PAGEREF _Toc230954645 \h </w:instrText>
            </w:r>
            <w:r>
              <w:rPr>
                <w:webHidden/>
              </w:rPr>
            </w:r>
            <w:r>
              <w:rPr>
                <w:webHidden/>
              </w:rPr>
              <w:fldChar w:fldCharType="separate"/>
            </w:r>
            <w:r w:rsidR="00373590">
              <w:rPr>
                <w:webHidden/>
              </w:rPr>
              <w:t>10</w:t>
            </w:r>
            <w:r>
              <w:rPr>
                <w:webHidden/>
              </w:rPr>
              <w:fldChar w:fldCharType="end"/>
            </w:r>
          </w:hyperlink>
        </w:p>
        <w:p w:rsidR="00285466" w:rsidRDefault="00285466" w14:paraId="244FD593" w14:textId="5DD2F122">
          <w:pPr>
            <w:pStyle w:val="TOC2"/>
            <w:rPr>
              <w:rFonts w:asciiTheme="minorHAnsi" w:hAnsiTheme="minorHAnsi" w:eastAsiaTheme="minorEastAsia" w:cstheme="minorBidi"/>
              <w:b w:val="0"/>
              <w:bCs w:val="0"/>
              <w:kern w:val="2"/>
              <w:szCs w:val="24"/>
              <w:lang w:eastAsia="en-GB"/>
              <w14:ligatures w14:val="standardContextual"/>
            </w:rPr>
          </w:pPr>
          <w:hyperlink w:history="1" w:anchor="_Toc230954646">
            <w:r w:rsidRPr="009A3ED4">
              <w:rPr>
                <w:rStyle w:val="Hyperlink"/>
              </w:rPr>
              <w:t>3.3</w:t>
            </w:r>
            <w:r>
              <w:rPr>
                <w:rFonts w:asciiTheme="minorHAnsi" w:hAnsiTheme="minorHAnsi" w:eastAsiaTheme="minorEastAsia" w:cstheme="minorBidi"/>
                <w:b w:val="0"/>
                <w:bCs w:val="0"/>
                <w:kern w:val="2"/>
                <w:szCs w:val="24"/>
                <w:lang w:eastAsia="en-GB"/>
                <w14:ligatures w14:val="standardContextual"/>
              </w:rPr>
              <w:tab/>
            </w:r>
            <w:r w:rsidRPr="009A3ED4">
              <w:rPr>
                <w:rStyle w:val="Hyperlink"/>
              </w:rPr>
              <w:t>Existing Site Conditions</w:t>
            </w:r>
            <w:r>
              <w:rPr>
                <w:webHidden/>
              </w:rPr>
              <w:tab/>
            </w:r>
            <w:r>
              <w:rPr>
                <w:webHidden/>
              </w:rPr>
              <w:fldChar w:fldCharType="begin"/>
            </w:r>
            <w:r>
              <w:rPr>
                <w:webHidden/>
              </w:rPr>
              <w:instrText xml:space="preserve"> PAGEREF _Toc230954646 \h </w:instrText>
            </w:r>
            <w:r>
              <w:rPr>
                <w:webHidden/>
              </w:rPr>
            </w:r>
            <w:r>
              <w:rPr>
                <w:webHidden/>
              </w:rPr>
              <w:fldChar w:fldCharType="separate"/>
            </w:r>
            <w:r w:rsidR="00373590">
              <w:rPr>
                <w:webHidden/>
              </w:rPr>
              <w:t>11</w:t>
            </w:r>
            <w:r>
              <w:rPr>
                <w:webHidden/>
              </w:rPr>
              <w:fldChar w:fldCharType="end"/>
            </w:r>
          </w:hyperlink>
        </w:p>
        <w:p w:rsidR="00285466" w:rsidP="00285466" w:rsidRDefault="00285466" w14:paraId="7E6560BD" w14:textId="7CAE0305">
          <w:pPr>
            <w:pStyle w:val="TOC2"/>
            <w:rPr>
              <w:rFonts w:asciiTheme="minorHAnsi" w:hAnsiTheme="minorHAnsi" w:eastAsiaTheme="minorEastAsia" w:cstheme="minorBidi"/>
              <w:b w:val="0"/>
              <w:bCs w:val="0"/>
              <w:caps/>
              <w:kern w:val="2"/>
              <w:lang w:eastAsia="en-GB"/>
              <w14:ligatures w14:val="standardContextual"/>
            </w:rPr>
          </w:pPr>
          <w:hyperlink w:history="1" w:anchor="_Toc230954647">
            <w:r w:rsidRPr="009A3ED4">
              <w:rPr>
                <w:rStyle w:val="Hyperlink"/>
              </w:rPr>
              <w:t>3.4</w:t>
            </w:r>
            <w:r>
              <w:rPr>
                <w:rFonts w:asciiTheme="minorHAnsi" w:hAnsiTheme="minorHAnsi" w:eastAsiaTheme="minorEastAsia" w:cstheme="minorBidi"/>
                <w:b w:val="0"/>
                <w:bCs w:val="0"/>
                <w:kern w:val="2"/>
                <w:szCs w:val="24"/>
                <w:lang w:eastAsia="en-GB"/>
                <w14:ligatures w14:val="standardContextual"/>
              </w:rPr>
              <w:tab/>
            </w:r>
            <w:r w:rsidRPr="009A3ED4">
              <w:rPr>
                <w:rStyle w:val="Hyperlink"/>
              </w:rPr>
              <w:t>Topography</w:t>
            </w:r>
            <w:r>
              <w:rPr>
                <w:webHidden/>
              </w:rPr>
              <w:tab/>
            </w:r>
            <w:r>
              <w:rPr>
                <w:webHidden/>
              </w:rPr>
              <w:fldChar w:fldCharType="begin"/>
            </w:r>
            <w:r>
              <w:rPr>
                <w:webHidden/>
              </w:rPr>
              <w:instrText xml:space="preserve"> PAGEREF _Toc230954647 \h </w:instrText>
            </w:r>
            <w:r>
              <w:rPr>
                <w:webHidden/>
              </w:rPr>
            </w:r>
            <w:r>
              <w:rPr>
                <w:webHidden/>
              </w:rPr>
              <w:fldChar w:fldCharType="separate"/>
            </w:r>
            <w:r w:rsidR="00373590">
              <w:rPr>
                <w:webHidden/>
              </w:rPr>
              <w:t>11</w:t>
            </w:r>
            <w:r>
              <w:rPr>
                <w:webHidden/>
              </w:rPr>
              <w:fldChar w:fldCharType="end"/>
            </w:r>
          </w:hyperlink>
        </w:p>
        <w:p w:rsidR="00285466" w:rsidRDefault="00285466" w14:paraId="123D3F87" w14:textId="66E86F4A">
          <w:pPr>
            <w:pStyle w:val="TOC2"/>
            <w:rPr>
              <w:rFonts w:asciiTheme="minorHAnsi" w:hAnsiTheme="minorHAnsi" w:eastAsiaTheme="minorEastAsia" w:cstheme="minorBidi"/>
              <w:b w:val="0"/>
              <w:bCs w:val="0"/>
              <w:kern w:val="2"/>
              <w:szCs w:val="24"/>
              <w:lang w:eastAsia="en-GB"/>
              <w14:ligatures w14:val="standardContextual"/>
            </w:rPr>
          </w:pPr>
          <w:hyperlink w:history="1" w:anchor="_Toc230954649">
            <w:r w:rsidRPr="009A3ED4">
              <w:rPr>
                <w:rStyle w:val="Hyperlink"/>
              </w:rPr>
              <w:t>3.5</w:t>
            </w:r>
            <w:r>
              <w:rPr>
                <w:rFonts w:asciiTheme="minorHAnsi" w:hAnsiTheme="minorHAnsi" w:eastAsiaTheme="minorEastAsia" w:cstheme="minorBidi"/>
                <w:b w:val="0"/>
                <w:bCs w:val="0"/>
                <w:kern w:val="2"/>
                <w:szCs w:val="24"/>
                <w:lang w:eastAsia="en-GB"/>
                <w14:ligatures w14:val="standardContextual"/>
              </w:rPr>
              <w:tab/>
            </w:r>
            <w:r w:rsidRPr="009A3ED4">
              <w:rPr>
                <w:rStyle w:val="Hyperlink"/>
              </w:rPr>
              <w:t>Hydrology</w:t>
            </w:r>
            <w:r>
              <w:rPr>
                <w:webHidden/>
              </w:rPr>
              <w:tab/>
            </w:r>
            <w:r>
              <w:rPr>
                <w:webHidden/>
              </w:rPr>
              <w:fldChar w:fldCharType="begin"/>
            </w:r>
            <w:r>
              <w:rPr>
                <w:webHidden/>
              </w:rPr>
              <w:instrText xml:space="preserve"> PAGEREF _Toc230954649 \h </w:instrText>
            </w:r>
            <w:r>
              <w:rPr>
                <w:webHidden/>
              </w:rPr>
            </w:r>
            <w:r>
              <w:rPr>
                <w:webHidden/>
              </w:rPr>
              <w:fldChar w:fldCharType="separate"/>
            </w:r>
            <w:r w:rsidR="00373590">
              <w:rPr>
                <w:webHidden/>
              </w:rPr>
              <w:t>11</w:t>
            </w:r>
            <w:r>
              <w:rPr>
                <w:webHidden/>
              </w:rPr>
              <w:fldChar w:fldCharType="end"/>
            </w:r>
          </w:hyperlink>
        </w:p>
        <w:p w:rsidR="00285466" w:rsidRDefault="00285466" w14:paraId="52BAE41A" w14:textId="68EBDB5F">
          <w:pPr>
            <w:pStyle w:val="TOC2"/>
            <w:rPr>
              <w:rFonts w:asciiTheme="minorHAnsi" w:hAnsiTheme="minorHAnsi" w:eastAsiaTheme="minorEastAsia" w:cstheme="minorBidi"/>
              <w:b w:val="0"/>
              <w:bCs w:val="0"/>
              <w:kern w:val="2"/>
              <w:szCs w:val="24"/>
              <w:lang w:eastAsia="en-GB"/>
              <w14:ligatures w14:val="standardContextual"/>
            </w:rPr>
          </w:pPr>
          <w:hyperlink w:history="1" w:anchor="_Toc230954650">
            <w:r w:rsidRPr="009A3ED4">
              <w:rPr>
                <w:rStyle w:val="Hyperlink"/>
              </w:rPr>
              <w:t>3.6</w:t>
            </w:r>
            <w:r>
              <w:rPr>
                <w:rFonts w:asciiTheme="minorHAnsi" w:hAnsiTheme="minorHAnsi" w:eastAsiaTheme="minorEastAsia" w:cstheme="minorBidi"/>
                <w:b w:val="0"/>
                <w:bCs w:val="0"/>
                <w:kern w:val="2"/>
                <w:szCs w:val="24"/>
                <w:lang w:eastAsia="en-GB"/>
                <w14:ligatures w14:val="standardContextual"/>
              </w:rPr>
              <w:tab/>
            </w:r>
            <w:r w:rsidRPr="009A3ED4">
              <w:rPr>
                <w:rStyle w:val="Hyperlink"/>
              </w:rPr>
              <w:t>Geology</w:t>
            </w:r>
            <w:r>
              <w:rPr>
                <w:webHidden/>
              </w:rPr>
              <w:tab/>
            </w:r>
            <w:r>
              <w:rPr>
                <w:webHidden/>
              </w:rPr>
              <w:fldChar w:fldCharType="begin"/>
            </w:r>
            <w:r>
              <w:rPr>
                <w:webHidden/>
              </w:rPr>
              <w:instrText xml:space="preserve"> PAGEREF _Toc230954650 \h </w:instrText>
            </w:r>
            <w:r>
              <w:rPr>
                <w:webHidden/>
              </w:rPr>
            </w:r>
            <w:r>
              <w:rPr>
                <w:webHidden/>
              </w:rPr>
              <w:fldChar w:fldCharType="separate"/>
            </w:r>
            <w:r w:rsidR="00373590">
              <w:rPr>
                <w:webHidden/>
              </w:rPr>
              <w:t>12</w:t>
            </w:r>
            <w:r>
              <w:rPr>
                <w:webHidden/>
              </w:rPr>
              <w:fldChar w:fldCharType="end"/>
            </w:r>
          </w:hyperlink>
        </w:p>
        <w:p w:rsidR="00285466" w:rsidRDefault="00285466" w14:paraId="76A3D42E" w14:textId="725A0269">
          <w:pPr>
            <w:pStyle w:val="TOC2"/>
            <w:rPr>
              <w:rFonts w:asciiTheme="minorHAnsi" w:hAnsiTheme="minorHAnsi" w:eastAsiaTheme="minorEastAsia" w:cstheme="minorBidi"/>
              <w:b w:val="0"/>
              <w:bCs w:val="0"/>
              <w:kern w:val="2"/>
              <w:szCs w:val="24"/>
              <w:lang w:eastAsia="en-GB"/>
              <w14:ligatures w14:val="standardContextual"/>
            </w:rPr>
          </w:pPr>
          <w:hyperlink w:history="1" w:anchor="_Toc230954652">
            <w:r w:rsidRPr="009A3ED4">
              <w:rPr>
                <w:rStyle w:val="Hyperlink"/>
              </w:rPr>
              <w:t>3.7</w:t>
            </w:r>
            <w:r>
              <w:rPr>
                <w:rFonts w:asciiTheme="minorHAnsi" w:hAnsiTheme="minorHAnsi" w:eastAsiaTheme="minorEastAsia" w:cstheme="minorBidi"/>
                <w:b w:val="0"/>
                <w:bCs w:val="0"/>
                <w:kern w:val="2"/>
                <w:szCs w:val="24"/>
                <w:lang w:eastAsia="en-GB"/>
                <w14:ligatures w14:val="standardContextual"/>
              </w:rPr>
              <w:tab/>
            </w:r>
            <w:r w:rsidRPr="009A3ED4">
              <w:rPr>
                <w:rStyle w:val="Hyperlink"/>
              </w:rPr>
              <w:t>Hydrogeology</w:t>
            </w:r>
            <w:r>
              <w:rPr>
                <w:webHidden/>
              </w:rPr>
              <w:tab/>
            </w:r>
            <w:r>
              <w:rPr>
                <w:webHidden/>
              </w:rPr>
              <w:fldChar w:fldCharType="begin"/>
            </w:r>
            <w:r>
              <w:rPr>
                <w:webHidden/>
              </w:rPr>
              <w:instrText xml:space="preserve"> PAGEREF _Toc230954652 \h </w:instrText>
            </w:r>
            <w:r>
              <w:rPr>
                <w:webHidden/>
              </w:rPr>
            </w:r>
            <w:r>
              <w:rPr>
                <w:webHidden/>
              </w:rPr>
              <w:fldChar w:fldCharType="separate"/>
            </w:r>
            <w:r w:rsidR="00373590">
              <w:rPr>
                <w:webHidden/>
              </w:rPr>
              <w:t>13</w:t>
            </w:r>
            <w:r>
              <w:rPr>
                <w:webHidden/>
              </w:rPr>
              <w:fldChar w:fldCharType="end"/>
            </w:r>
          </w:hyperlink>
        </w:p>
        <w:p w:rsidR="00285466" w:rsidRDefault="00285466" w14:paraId="060FED7D" w14:textId="38D75041">
          <w:pPr>
            <w:pStyle w:val="TOC2"/>
            <w:rPr>
              <w:rFonts w:asciiTheme="minorHAnsi" w:hAnsiTheme="minorHAnsi" w:eastAsiaTheme="minorEastAsia" w:cstheme="minorBidi"/>
              <w:b w:val="0"/>
              <w:bCs w:val="0"/>
              <w:kern w:val="2"/>
              <w:szCs w:val="24"/>
              <w:lang w:eastAsia="en-GB"/>
              <w14:ligatures w14:val="standardContextual"/>
            </w:rPr>
          </w:pPr>
          <w:hyperlink w:history="1" w:anchor="_Toc230954653">
            <w:r w:rsidRPr="009A3ED4">
              <w:rPr>
                <w:rStyle w:val="Hyperlink"/>
              </w:rPr>
              <w:t>3.8</w:t>
            </w:r>
            <w:r>
              <w:rPr>
                <w:rFonts w:asciiTheme="minorHAnsi" w:hAnsiTheme="minorHAnsi" w:eastAsiaTheme="minorEastAsia" w:cstheme="minorBidi"/>
                <w:b w:val="0"/>
                <w:bCs w:val="0"/>
                <w:kern w:val="2"/>
                <w:szCs w:val="24"/>
                <w:lang w:eastAsia="en-GB"/>
                <w14:ligatures w14:val="standardContextual"/>
              </w:rPr>
              <w:tab/>
            </w:r>
            <w:r w:rsidRPr="009A3ED4">
              <w:rPr>
                <w:rStyle w:val="Hyperlink"/>
              </w:rPr>
              <w:t>Local Drainage</w:t>
            </w:r>
            <w:r>
              <w:rPr>
                <w:webHidden/>
              </w:rPr>
              <w:tab/>
            </w:r>
            <w:r>
              <w:rPr>
                <w:webHidden/>
              </w:rPr>
              <w:fldChar w:fldCharType="begin"/>
            </w:r>
            <w:r>
              <w:rPr>
                <w:webHidden/>
              </w:rPr>
              <w:instrText xml:space="preserve"> PAGEREF _Toc230954653 \h </w:instrText>
            </w:r>
            <w:r>
              <w:rPr>
                <w:webHidden/>
              </w:rPr>
            </w:r>
            <w:r>
              <w:rPr>
                <w:webHidden/>
              </w:rPr>
              <w:fldChar w:fldCharType="separate"/>
            </w:r>
            <w:r w:rsidR="00373590">
              <w:rPr>
                <w:webHidden/>
              </w:rPr>
              <w:t>13</w:t>
            </w:r>
            <w:r>
              <w:rPr>
                <w:webHidden/>
              </w:rPr>
              <w:fldChar w:fldCharType="end"/>
            </w:r>
          </w:hyperlink>
        </w:p>
        <w:p w:rsidR="00285466" w:rsidRDefault="00285466" w14:paraId="2C1682CB" w14:textId="0494B50E">
          <w:pPr>
            <w:pStyle w:val="TOC1"/>
            <w:rPr>
              <w:rFonts w:asciiTheme="minorHAnsi" w:hAnsiTheme="minorHAnsi" w:eastAsiaTheme="minorEastAsia" w:cstheme="minorBidi"/>
              <w:b w:val="0"/>
              <w:bCs w:val="0"/>
              <w:caps w:val="0"/>
              <w:kern w:val="2"/>
              <w:lang w:eastAsia="en-GB"/>
              <w14:ligatures w14:val="standardContextual"/>
            </w:rPr>
          </w:pPr>
          <w:hyperlink w:history="1" w:anchor="_Toc230954654">
            <w:r w:rsidRPr="009A3ED4">
              <w:rPr>
                <w:rStyle w:val="Hyperlink"/>
                <w:kern w:val="20"/>
              </w:rPr>
              <w:t>4</w:t>
            </w:r>
            <w:r>
              <w:rPr>
                <w:rFonts w:asciiTheme="minorHAnsi" w:hAnsiTheme="minorHAnsi" w:eastAsiaTheme="minorEastAsia" w:cstheme="minorBidi"/>
                <w:b w:val="0"/>
                <w:bCs w:val="0"/>
                <w:caps w:val="0"/>
                <w:kern w:val="2"/>
                <w:lang w:eastAsia="en-GB"/>
                <w14:ligatures w14:val="standardContextual"/>
              </w:rPr>
              <w:tab/>
            </w:r>
            <w:r w:rsidRPr="009A3ED4">
              <w:rPr>
                <w:rStyle w:val="Hyperlink"/>
              </w:rPr>
              <w:t>relevant planning policy and guidance</w:t>
            </w:r>
            <w:r>
              <w:rPr>
                <w:webHidden/>
              </w:rPr>
              <w:tab/>
            </w:r>
            <w:r>
              <w:rPr>
                <w:webHidden/>
              </w:rPr>
              <w:fldChar w:fldCharType="begin"/>
            </w:r>
            <w:r>
              <w:rPr>
                <w:webHidden/>
              </w:rPr>
              <w:instrText xml:space="preserve"> PAGEREF _Toc230954654 \h </w:instrText>
            </w:r>
            <w:r>
              <w:rPr>
                <w:webHidden/>
              </w:rPr>
            </w:r>
            <w:r>
              <w:rPr>
                <w:webHidden/>
              </w:rPr>
              <w:fldChar w:fldCharType="separate"/>
            </w:r>
            <w:r w:rsidR="00373590">
              <w:rPr>
                <w:webHidden/>
              </w:rPr>
              <w:t>14</w:t>
            </w:r>
            <w:r>
              <w:rPr>
                <w:webHidden/>
              </w:rPr>
              <w:fldChar w:fldCharType="end"/>
            </w:r>
          </w:hyperlink>
        </w:p>
        <w:p w:rsidR="00285466" w:rsidRDefault="00285466" w14:paraId="76A469EE" w14:textId="1560719C">
          <w:pPr>
            <w:pStyle w:val="TOC2"/>
            <w:rPr>
              <w:rFonts w:asciiTheme="minorHAnsi" w:hAnsiTheme="minorHAnsi" w:eastAsiaTheme="minorEastAsia" w:cstheme="minorBidi"/>
              <w:b w:val="0"/>
              <w:bCs w:val="0"/>
              <w:kern w:val="2"/>
              <w:szCs w:val="24"/>
              <w:lang w:eastAsia="en-GB"/>
              <w14:ligatures w14:val="standardContextual"/>
            </w:rPr>
          </w:pPr>
          <w:hyperlink w:history="1" w:anchor="_Toc230954655">
            <w:r w:rsidRPr="009A3ED4">
              <w:rPr>
                <w:rStyle w:val="Hyperlink"/>
              </w:rPr>
              <w:t>4.1</w:t>
            </w:r>
            <w:r>
              <w:rPr>
                <w:rFonts w:asciiTheme="minorHAnsi" w:hAnsiTheme="minorHAnsi" w:eastAsiaTheme="minorEastAsia" w:cstheme="minorBidi"/>
                <w:b w:val="0"/>
                <w:bCs w:val="0"/>
                <w:kern w:val="2"/>
                <w:szCs w:val="24"/>
                <w:lang w:eastAsia="en-GB"/>
                <w14:ligatures w14:val="standardContextual"/>
              </w:rPr>
              <w:tab/>
            </w:r>
            <w:r w:rsidRPr="009A3ED4">
              <w:rPr>
                <w:rStyle w:val="Hyperlink"/>
              </w:rPr>
              <w:t>Introduction</w:t>
            </w:r>
            <w:r>
              <w:rPr>
                <w:webHidden/>
              </w:rPr>
              <w:tab/>
            </w:r>
            <w:r>
              <w:rPr>
                <w:webHidden/>
              </w:rPr>
              <w:fldChar w:fldCharType="begin"/>
            </w:r>
            <w:r>
              <w:rPr>
                <w:webHidden/>
              </w:rPr>
              <w:instrText xml:space="preserve"> PAGEREF _Toc230954655 \h </w:instrText>
            </w:r>
            <w:r>
              <w:rPr>
                <w:webHidden/>
              </w:rPr>
            </w:r>
            <w:r>
              <w:rPr>
                <w:webHidden/>
              </w:rPr>
              <w:fldChar w:fldCharType="separate"/>
            </w:r>
            <w:r w:rsidR="00373590">
              <w:rPr>
                <w:webHidden/>
              </w:rPr>
              <w:t>14</w:t>
            </w:r>
            <w:r>
              <w:rPr>
                <w:webHidden/>
              </w:rPr>
              <w:fldChar w:fldCharType="end"/>
            </w:r>
          </w:hyperlink>
        </w:p>
        <w:p w:rsidR="00285466" w:rsidRDefault="00285466" w14:paraId="1C80B48B" w14:textId="2884EE86">
          <w:pPr>
            <w:pStyle w:val="TOC2"/>
            <w:rPr>
              <w:rFonts w:asciiTheme="minorHAnsi" w:hAnsiTheme="minorHAnsi" w:eastAsiaTheme="minorEastAsia" w:cstheme="minorBidi"/>
              <w:b w:val="0"/>
              <w:bCs w:val="0"/>
              <w:kern w:val="2"/>
              <w:szCs w:val="24"/>
              <w:lang w:eastAsia="en-GB"/>
              <w14:ligatures w14:val="standardContextual"/>
            </w:rPr>
          </w:pPr>
          <w:hyperlink w:history="1" w:anchor="_Toc230954656">
            <w:r w:rsidRPr="009A3ED4">
              <w:rPr>
                <w:rStyle w:val="Hyperlink"/>
              </w:rPr>
              <w:t>4.2</w:t>
            </w:r>
            <w:r>
              <w:rPr>
                <w:rFonts w:asciiTheme="minorHAnsi" w:hAnsiTheme="minorHAnsi" w:eastAsiaTheme="minorEastAsia" w:cstheme="minorBidi"/>
                <w:b w:val="0"/>
                <w:bCs w:val="0"/>
                <w:kern w:val="2"/>
                <w:szCs w:val="24"/>
                <w:lang w:eastAsia="en-GB"/>
                <w14:ligatures w14:val="standardContextual"/>
              </w:rPr>
              <w:tab/>
            </w:r>
            <w:r w:rsidRPr="009A3ED4">
              <w:rPr>
                <w:rStyle w:val="Hyperlink"/>
              </w:rPr>
              <w:t>Assessment of Flood Risk</w:t>
            </w:r>
            <w:r>
              <w:rPr>
                <w:webHidden/>
              </w:rPr>
              <w:tab/>
            </w:r>
            <w:r>
              <w:rPr>
                <w:webHidden/>
              </w:rPr>
              <w:fldChar w:fldCharType="begin"/>
            </w:r>
            <w:r>
              <w:rPr>
                <w:webHidden/>
              </w:rPr>
              <w:instrText xml:space="preserve"> PAGEREF _Toc230954656 \h </w:instrText>
            </w:r>
            <w:r>
              <w:rPr>
                <w:webHidden/>
              </w:rPr>
            </w:r>
            <w:r>
              <w:rPr>
                <w:webHidden/>
              </w:rPr>
              <w:fldChar w:fldCharType="separate"/>
            </w:r>
            <w:r w:rsidR="00373590">
              <w:rPr>
                <w:webHidden/>
              </w:rPr>
              <w:t>14</w:t>
            </w:r>
            <w:r>
              <w:rPr>
                <w:webHidden/>
              </w:rPr>
              <w:fldChar w:fldCharType="end"/>
            </w:r>
          </w:hyperlink>
        </w:p>
        <w:p w:rsidR="00285466" w:rsidRDefault="00285466" w14:paraId="109AED53" w14:textId="0B63D7BB">
          <w:pPr>
            <w:pStyle w:val="TOC2"/>
            <w:rPr>
              <w:rFonts w:asciiTheme="minorHAnsi" w:hAnsiTheme="minorHAnsi" w:eastAsiaTheme="minorEastAsia" w:cstheme="minorBidi"/>
              <w:b w:val="0"/>
              <w:bCs w:val="0"/>
              <w:kern w:val="2"/>
              <w:szCs w:val="24"/>
              <w:lang w:eastAsia="en-GB"/>
              <w14:ligatures w14:val="standardContextual"/>
            </w:rPr>
          </w:pPr>
          <w:hyperlink w:history="1" w:anchor="_Toc230954657">
            <w:r w:rsidRPr="009A3ED4">
              <w:rPr>
                <w:rStyle w:val="Hyperlink"/>
              </w:rPr>
              <w:t>4.3</w:t>
            </w:r>
            <w:r>
              <w:rPr>
                <w:rFonts w:asciiTheme="minorHAnsi" w:hAnsiTheme="minorHAnsi" w:eastAsiaTheme="minorEastAsia" w:cstheme="minorBidi"/>
                <w:b w:val="0"/>
                <w:bCs w:val="0"/>
                <w:kern w:val="2"/>
                <w:szCs w:val="24"/>
                <w:lang w:eastAsia="en-GB"/>
                <w14:ligatures w14:val="standardContextual"/>
              </w:rPr>
              <w:tab/>
            </w:r>
            <w:r w:rsidRPr="009A3ED4">
              <w:rPr>
                <w:rStyle w:val="Hyperlink"/>
              </w:rPr>
              <w:t>National Planning Policy Framework</w:t>
            </w:r>
            <w:r>
              <w:rPr>
                <w:webHidden/>
              </w:rPr>
              <w:tab/>
            </w:r>
            <w:r>
              <w:rPr>
                <w:webHidden/>
              </w:rPr>
              <w:fldChar w:fldCharType="begin"/>
            </w:r>
            <w:r>
              <w:rPr>
                <w:webHidden/>
              </w:rPr>
              <w:instrText xml:space="preserve"> PAGEREF _Toc230954657 \h </w:instrText>
            </w:r>
            <w:r>
              <w:rPr>
                <w:webHidden/>
              </w:rPr>
            </w:r>
            <w:r>
              <w:rPr>
                <w:webHidden/>
              </w:rPr>
              <w:fldChar w:fldCharType="separate"/>
            </w:r>
            <w:r w:rsidR="00373590">
              <w:rPr>
                <w:webHidden/>
              </w:rPr>
              <w:t>14</w:t>
            </w:r>
            <w:r>
              <w:rPr>
                <w:webHidden/>
              </w:rPr>
              <w:fldChar w:fldCharType="end"/>
            </w:r>
          </w:hyperlink>
        </w:p>
        <w:p w:rsidR="00285466" w:rsidRDefault="00285466" w14:paraId="228F3ECE" w14:textId="56BFA263">
          <w:pPr>
            <w:pStyle w:val="TOC2"/>
            <w:rPr>
              <w:rFonts w:asciiTheme="minorHAnsi" w:hAnsiTheme="minorHAnsi" w:eastAsiaTheme="minorEastAsia" w:cstheme="minorBidi"/>
              <w:b w:val="0"/>
              <w:bCs w:val="0"/>
              <w:kern w:val="2"/>
              <w:szCs w:val="24"/>
              <w:lang w:eastAsia="en-GB"/>
              <w14:ligatures w14:val="standardContextual"/>
            </w:rPr>
          </w:pPr>
          <w:hyperlink w:history="1" w:anchor="_Toc230954658">
            <w:r w:rsidRPr="009A3ED4">
              <w:rPr>
                <w:rStyle w:val="Hyperlink"/>
              </w:rPr>
              <w:t>4.4</w:t>
            </w:r>
            <w:r>
              <w:rPr>
                <w:rFonts w:asciiTheme="minorHAnsi" w:hAnsiTheme="minorHAnsi" w:eastAsiaTheme="minorEastAsia" w:cstheme="minorBidi"/>
                <w:b w:val="0"/>
                <w:bCs w:val="0"/>
                <w:kern w:val="2"/>
                <w:szCs w:val="24"/>
                <w:lang w:eastAsia="en-GB"/>
                <w14:ligatures w14:val="standardContextual"/>
              </w:rPr>
              <w:tab/>
            </w:r>
            <w:r w:rsidRPr="009A3ED4">
              <w:rPr>
                <w:rStyle w:val="Hyperlink"/>
              </w:rPr>
              <w:t>Exception Test</w:t>
            </w:r>
            <w:r>
              <w:rPr>
                <w:webHidden/>
              </w:rPr>
              <w:tab/>
            </w:r>
            <w:r>
              <w:rPr>
                <w:webHidden/>
              </w:rPr>
              <w:fldChar w:fldCharType="begin"/>
            </w:r>
            <w:r>
              <w:rPr>
                <w:webHidden/>
              </w:rPr>
              <w:instrText xml:space="preserve"> PAGEREF _Toc230954658 \h </w:instrText>
            </w:r>
            <w:r>
              <w:rPr>
                <w:webHidden/>
              </w:rPr>
            </w:r>
            <w:r>
              <w:rPr>
                <w:webHidden/>
              </w:rPr>
              <w:fldChar w:fldCharType="separate"/>
            </w:r>
            <w:r w:rsidR="00373590">
              <w:rPr>
                <w:webHidden/>
              </w:rPr>
              <w:t>15</w:t>
            </w:r>
            <w:r>
              <w:rPr>
                <w:webHidden/>
              </w:rPr>
              <w:fldChar w:fldCharType="end"/>
            </w:r>
          </w:hyperlink>
        </w:p>
        <w:p w:rsidR="00285466" w:rsidRDefault="00285466" w14:paraId="6C691A68" w14:textId="16A969A4">
          <w:pPr>
            <w:pStyle w:val="TOC2"/>
            <w:rPr>
              <w:rFonts w:asciiTheme="minorHAnsi" w:hAnsiTheme="minorHAnsi" w:eastAsiaTheme="minorEastAsia" w:cstheme="minorBidi"/>
              <w:b w:val="0"/>
              <w:bCs w:val="0"/>
              <w:kern w:val="2"/>
              <w:szCs w:val="24"/>
              <w:lang w:eastAsia="en-GB"/>
              <w14:ligatures w14:val="standardContextual"/>
            </w:rPr>
          </w:pPr>
          <w:hyperlink w:history="1" w:anchor="_Toc230954659">
            <w:r w:rsidRPr="009A3ED4">
              <w:rPr>
                <w:rStyle w:val="Hyperlink"/>
              </w:rPr>
              <w:t>4.5</w:t>
            </w:r>
            <w:r>
              <w:rPr>
                <w:rFonts w:asciiTheme="minorHAnsi" w:hAnsiTheme="minorHAnsi" w:eastAsiaTheme="minorEastAsia" w:cstheme="minorBidi"/>
                <w:b w:val="0"/>
                <w:bCs w:val="0"/>
                <w:kern w:val="2"/>
                <w:szCs w:val="24"/>
                <w:lang w:eastAsia="en-GB"/>
                <w14:ligatures w14:val="standardContextual"/>
              </w:rPr>
              <w:tab/>
            </w:r>
            <w:r w:rsidRPr="009A3ED4">
              <w:rPr>
                <w:rStyle w:val="Hyperlink"/>
              </w:rPr>
              <w:t>Vulnerability Classification</w:t>
            </w:r>
            <w:r>
              <w:rPr>
                <w:webHidden/>
              </w:rPr>
              <w:tab/>
            </w:r>
            <w:r>
              <w:rPr>
                <w:webHidden/>
              </w:rPr>
              <w:fldChar w:fldCharType="begin"/>
            </w:r>
            <w:r>
              <w:rPr>
                <w:webHidden/>
              </w:rPr>
              <w:instrText xml:space="preserve"> PAGEREF _Toc230954659 \h </w:instrText>
            </w:r>
            <w:r>
              <w:rPr>
                <w:webHidden/>
              </w:rPr>
            </w:r>
            <w:r>
              <w:rPr>
                <w:webHidden/>
              </w:rPr>
              <w:fldChar w:fldCharType="separate"/>
            </w:r>
            <w:r w:rsidR="00373590">
              <w:rPr>
                <w:webHidden/>
              </w:rPr>
              <w:t>15</w:t>
            </w:r>
            <w:r>
              <w:rPr>
                <w:webHidden/>
              </w:rPr>
              <w:fldChar w:fldCharType="end"/>
            </w:r>
          </w:hyperlink>
        </w:p>
        <w:p w:rsidR="00285466" w:rsidRDefault="00285466" w14:paraId="3587BA95" w14:textId="2C43023C">
          <w:pPr>
            <w:pStyle w:val="TOC2"/>
            <w:rPr>
              <w:rFonts w:asciiTheme="minorHAnsi" w:hAnsiTheme="minorHAnsi" w:eastAsiaTheme="minorEastAsia" w:cstheme="minorBidi"/>
              <w:b w:val="0"/>
              <w:bCs w:val="0"/>
              <w:kern w:val="2"/>
              <w:szCs w:val="24"/>
              <w:lang w:eastAsia="en-GB"/>
              <w14:ligatures w14:val="standardContextual"/>
            </w:rPr>
          </w:pPr>
          <w:hyperlink w:history="1" w:anchor="_Toc230954662">
            <w:r w:rsidRPr="009A3ED4">
              <w:rPr>
                <w:rStyle w:val="Hyperlink"/>
              </w:rPr>
              <w:t>4.6</w:t>
            </w:r>
            <w:r>
              <w:rPr>
                <w:rFonts w:asciiTheme="minorHAnsi" w:hAnsiTheme="minorHAnsi" w:eastAsiaTheme="minorEastAsia" w:cstheme="minorBidi"/>
                <w:b w:val="0"/>
                <w:bCs w:val="0"/>
                <w:kern w:val="2"/>
                <w:szCs w:val="24"/>
                <w:lang w:eastAsia="en-GB"/>
                <w14:ligatures w14:val="standardContextual"/>
              </w:rPr>
              <w:tab/>
            </w:r>
            <w:r w:rsidRPr="009A3ED4">
              <w:rPr>
                <w:rStyle w:val="Hyperlink"/>
              </w:rPr>
              <w:t>Local Policy</w:t>
            </w:r>
            <w:r>
              <w:rPr>
                <w:webHidden/>
              </w:rPr>
              <w:tab/>
            </w:r>
            <w:r>
              <w:rPr>
                <w:webHidden/>
              </w:rPr>
              <w:fldChar w:fldCharType="begin"/>
            </w:r>
            <w:r>
              <w:rPr>
                <w:webHidden/>
              </w:rPr>
              <w:instrText xml:space="preserve"> PAGEREF _Toc230954662 \h </w:instrText>
            </w:r>
            <w:r>
              <w:rPr>
                <w:webHidden/>
              </w:rPr>
            </w:r>
            <w:r>
              <w:rPr>
                <w:webHidden/>
              </w:rPr>
              <w:fldChar w:fldCharType="separate"/>
            </w:r>
            <w:r w:rsidR="00373590">
              <w:rPr>
                <w:webHidden/>
              </w:rPr>
              <w:t>15</w:t>
            </w:r>
            <w:r>
              <w:rPr>
                <w:webHidden/>
              </w:rPr>
              <w:fldChar w:fldCharType="end"/>
            </w:r>
          </w:hyperlink>
        </w:p>
        <w:p w:rsidR="00285466" w:rsidRDefault="00285466" w14:paraId="30AA28DB" w14:textId="2A052C8F">
          <w:pPr>
            <w:pStyle w:val="TOC2"/>
            <w:rPr>
              <w:rFonts w:asciiTheme="minorHAnsi" w:hAnsiTheme="minorHAnsi" w:eastAsiaTheme="minorEastAsia" w:cstheme="minorBidi"/>
              <w:b w:val="0"/>
              <w:bCs w:val="0"/>
              <w:kern w:val="2"/>
              <w:szCs w:val="24"/>
              <w:lang w:eastAsia="en-GB"/>
              <w14:ligatures w14:val="standardContextual"/>
            </w:rPr>
          </w:pPr>
          <w:hyperlink w:history="1" w:anchor="_Toc230954664">
            <w:r w:rsidRPr="009A3ED4">
              <w:rPr>
                <w:rStyle w:val="Hyperlink"/>
              </w:rPr>
              <w:t>4.7</w:t>
            </w:r>
            <w:r>
              <w:rPr>
                <w:rFonts w:asciiTheme="minorHAnsi" w:hAnsiTheme="minorHAnsi" w:eastAsiaTheme="minorEastAsia" w:cstheme="minorBidi"/>
                <w:b w:val="0"/>
                <w:bCs w:val="0"/>
                <w:kern w:val="2"/>
                <w:szCs w:val="24"/>
                <w:lang w:eastAsia="en-GB"/>
                <w14:ligatures w14:val="standardContextual"/>
              </w:rPr>
              <w:tab/>
            </w:r>
            <w:r w:rsidRPr="009A3ED4">
              <w:rPr>
                <w:rStyle w:val="Hyperlink"/>
              </w:rPr>
              <w:t>Climate Change</w:t>
            </w:r>
            <w:r>
              <w:rPr>
                <w:webHidden/>
              </w:rPr>
              <w:tab/>
            </w:r>
            <w:r>
              <w:rPr>
                <w:webHidden/>
              </w:rPr>
              <w:fldChar w:fldCharType="begin"/>
            </w:r>
            <w:r>
              <w:rPr>
                <w:webHidden/>
              </w:rPr>
              <w:instrText xml:space="preserve"> PAGEREF _Toc230954664 \h </w:instrText>
            </w:r>
            <w:r>
              <w:rPr>
                <w:webHidden/>
              </w:rPr>
            </w:r>
            <w:r>
              <w:rPr>
                <w:webHidden/>
              </w:rPr>
              <w:fldChar w:fldCharType="separate"/>
            </w:r>
            <w:r w:rsidR="00373590">
              <w:rPr>
                <w:webHidden/>
              </w:rPr>
              <w:t>18</w:t>
            </w:r>
            <w:r>
              <w:rPr>
                <w:webHidden/>
              </w:rPr>
              <w:fldChar w:fldCharType="end"/>
            </w:r>
          </w:hyperlink>
        </w:p>
        <w:p w:rsidR="00285466" w:rsidRDefault="00285466" w14:paraId="0AEE1B20" w14:textId="272C669F">
          <w:pPr>
            <w:pStyle w:val="TOC1"/>
            <w:rPr>
              <w:rFonts w:asciiTheme="minorHAnsi" w:hAnsiTheme="minorHAnsi" w:eastAsiaTheme="minorEastAsia" w:cstheme="minorBidi"/>
              <w:b w:val="0"/>
              <w:bCs w:val="0"/>
              <w:caps w:val="0"/>
              <w:kern w:val="2"/>
              <w:lang w:eastAsia="en-GB"/>
              <w14:ligatures w14:val="standardContextual"/>
            </w:rPr>
          </w:pPr>
          <w:hyperlink w:history="1" w:anchor="_Toc230954665">
            <w:r w:rsidRPr="009A3ED4">
              <w:rPr>
                <w:rStyle w:val="Hyperlink"/>
                <w:kern w:val="20"/>
              </w:rPr>
              <w:t>5</w:t>
            </w:r>
            <w:r>
              <w:rPr>
                <w:rFonts w:asciiTheme="minorHAnsi" w:hAnsiTheme="minorHAnsi" w:eastAsiaTheme="minorEastAsia" w:cstheme="minorBidi"/>
                <w:b w:val="0"/>
                <w:bCs w:val="0"/>
                <w:caps w:val="0"/>
                <w:kern w:val="2"/>
                <w:lang w:eastAsia="en-GB"/>
                <w14:ligatures w14:val="standardContextual"/>
              </w:rPr>
              <w:tab/>
            </w:r>
            <w:r w:rsidRPr="009A3ED4">
              <w:rPr>
                <w:rStyle w:val="Hyperlink"/>
              </w:rPr>
              <w:t>ASSESSMENT OF FLOOD RISK</w:t>
            </w:r>
            <w:r>
              <w:rPr>
                <w:webHidden/>
              </w:rPr>
              <w:tab/>
            </w:r>
            <w:r>
              <w:rPr>
                <w:webHidden/>
              </w:rPr>
              <w:fldChar w:fldCharType="begin"/>
            </w:r>
            <w:r>
              <w:rPr>
                <w:webHidden/>
              </w:rPr>
              <w:instrText xml:space="preserve"> PAGEREF _Toc230954665 \h </w:instrText>
            </w:r>
            <w:r>
              <w:rPr>
                <w:webHidden/>
              </w:rPr>
            </w:r>
            <w:r>
              <w:rPr>
                <w:webHidden/>
              </w:rPr>
              <w:fldChar w:fldCharType="separate"/>
            </w:r>
            <w:r w:rsidR="00373590">
              <w:rPr>
                <w:webHidden/>
              </w:rPr>
              <w:t>19</w:t>
            </w:r>
            <w:r>
              <w:rPr>
                <w:webHidden/>
              </w:rPr>
              <w:fldChar w:fldCharType="end"/>
            </w:r>
          </w:hyperlink>
        </w:p>
        <w:p w:rsidR="00285466" w:rsidRDefault="00285466" w14:paraId="6B934BA0" w14:textId="640E5E0C">
          <w:pPr>
            <w:pStyle w:val="TOC2"/>
            <w:rPr>
              <w:rFonts w:asciiTheme="minorHAnsi" w:hAnsiTheme="minorHAnsi" w:eastAsiaTheme="minorEastAsia" w:cstheme="minorBidi"/>
              <w:b w:val="0"/>
              <w:bCs w:val="0"/>
              <w:kern w:val="2"/>
              <w:szCs w:val="24"/>
              <w:lang w:eastAsia="en-GB"/>
              <w14:ligatures w14:val="standardContextual"/>
            </w:rPr>
          </w:pPr>
          <w:hyperlink w:history="1" w:anchor="_Toc230954666">
            <w:r w:rsidRPr="009A3ED4">
              <w:rPr>
                <w:rStyle w:val="Hyperlink"/>
              </w:rPr>
              <w:t>5.1</w:t>
            </w:r>
            <w:r>
              <w:rPr>
                <w:rFonts w:asciiTheme="minorHAnsi" w:hAnsiTheme="minorHAnsi" w:eastAsiaTheme="minorEastAsia" w:cstheme="minorBidi"/>
                <w:b w:val="0"/>
                <w:bCs w:val="0"/>
                <w:kern w:val="2"/>
                <w:szCs w:val="24"/>
                <w:lang w:eastAsia="en-GB"/>
                <w14:ligatures w14:val="standardContextual"/>
              </w:rPr>
              <w:tab/>
            </w:r>
            <w:r w:rsidRPr="009A3ED4">
              <w:rPr>
                <w:rStyle w:val="Hyperlink"/>
              </w:rPr>
              <w:t>Tidal Flood Risk</w:t>
            </w:r>
            <w:r>
              <w:rPr>
                <w:webHidden/>
              </w:rPr>
              <w:tab/>
            </w:r>
            <w:r>
              <w:rPr>
                <w:webHidden/>
              </w:rPr>
              <w:fldChar w:fldCharType="begin"/>
            </w:r>
            <w:r>
              <w:rPr>
                <w:webHidden/>
              </w:rPr>
              <w:instrText xml:space="preserve"> PAGEREF _Toc230954666 \h </w:instrText>
            </w:r>
            <w:r>
              <w:rPr>
                <w:webHidden/>
              </w:rPr>
            </w:r>
            <w:r>
              <w:rPr>
                <w:webHidden/>
              </w:rPr>
              <w:fldChar w:fldCharType="separate"/>
            </w:r>
            <w:r w:rsidR="00373590">
              <w:rPr>
                <w:webHidden/>
              </w:rPr>
              <w:t>19</w:t>
            </w:r>
            <w:r>
              <w:rPr>
                <w:webHidden/>
              </w:rPr>
              <w:fldChar w:fldCharType="end"/>
            </w:r>
          </w:hyperlink>
        </w:p>
        <w:p w:rsidR="00285466" w:rsidRDefault="00285466" w14:paraId="0CC93163" w14:textId="14BA0230">
          <w:pPr>
            <w:pStyle w:val="TOC2"/>
            <w:rPr>
              <w:rFonts w:asciiTheme="minorHAnsi" w:hAnsiTheme="minorHAnsi" w:eastAsiaTheme="minorEastAsia" w:cstheme="minorBidi"/>
              <w:b w:val="0"/>
              <w:bCs w:val="0"/>
              <w:kern w:val="2"/>
              <w:szCs w:val="24"/>
              <w:lang w:eastAsia="en-GB"/>
              <w14:ligatures w14:val="standardContextual"/>
            </w:rPr>
          </w:pPr>
          <w:hyperlink w:history="1" w:anchor="_Toc230954667">
            <w:r w:rsidRPr="009A3ED4">
              <w:rPr>
                <w:rStyle w:val="Hyperlink"/>
              </w:rPr>
              <w:t>5.2</w:t>
            </w:r>
            <w:r>
              <w:rPr>
                <w:rFonts w:asciiTheme="minorHAnsi" w:hAnsiTheme="minorHAnsi" w:eastAsiaTheme="minorEastAsia" w:cstheme="minorBidi"/>
                <w:b w:val="0"/>
                <w:bCs w:val="0"/>
                <w:kern w:val="2"/>
                <w:szCs w:val="24"/>
                <w:lang w:eastAsia="en-GB"/>
                <w14:ligatures w14:val="standardContextual"/>
              </w:rPr>
              <w:tab/>
            </w:r>
            <w:r w:rsidRPr="009A3ED4">
              <w:rPr>
                <w:rStyle w:val="Hyperlink"/>
              </w:rPr>
              <w:t>Fluvial Flood Risk</w:t>
            </w:r>
            <w:r>
              <w:rPr>
                <w:webHidden/>
              </w:rPr>
              <w:tab/>
            </w:r>
            <w:r>
              <w:rPr>
                <w:webHidden/>
              </w:rPr>
              <w:fldChar w:fldCharType="begin"/>
            </w:r>
            <w:r>
              <w:rPr>
                <w:webHidden/>
              </w:rPr>
              <w:instrText xml:space="preserve"> PAGEREF _Toc230954667 \h </w:instrText>
            </w:r>
            <w:r>
              <w:rPr>
                <w:webHidden/>
              </w:rPr>
            </w:r>
            <w:r>
              <w:rPr>
                <w:webHidden/>
              </w:rPr>
              <w:fldChar w:fldCharType="separate"/>
            </w:r>
            <w:r w:rsidR="00373590">
              <w:rPr>
                <w:webHidden/>
              </w:rPr>
              <w:t>19</w:t>
            </w:r>
            <w:r>
              <w:rPr>
                <w:webHidden/>
              </w:rPr>
              <w:fldChar w:fldCharType="end"/>
            </w:r>
          </w:hyperlink>
        </w:p>
        <w:p w:rsidR="00285466" w:rsidRDefault="00285466" w14:paraId="2FAC9B4A" w14:textId="7B850D0B">
          <w:pPr>
            <w:pStyle w:val="TOC2"/>
            <w:rPr>
              <w:rFonts w:asciiTheme="minorHAnsi" w:hAnsiTheme="minorHAnsi" w:eastAsiaTheme="minorEastAsia" w:cstheme="minorBidi"/>
              <w:b w:val="0"/>
              <w:bCs w:val="0"/>
              <w:kern w:val="2"/>
              <w:szCs w:val="24"/>
              <w:lang w:eastAsia="en-GB"/>
              <w14:ligatures w14:val="standardContextual"/>
            </w:rPr>
          </w:pPr>
          <w:hyperlink w:history="1" w:anchor="_Toc230954669">
            <w:r w:rsidRPr="009A3ED4">
              <w:rPr>
                <w:rStyle w:val="Hyperlink"/>
              </w:rPr>
              <w:t>5.3</w:t>
            </w:r>
            <w:r>
              <w:rPr>
                <w:rFonts w:asciiTheme="minorHAnsi" w:hAnsiTheme="minorHAnsi" w:eastAsiaTheme="minorEastAsia" w:cstheme="minorBidi"/>
                <w:b w:val="0"/>
                <w:bCs w:val="0"/>
                <w:kern w:val="2"/>
                <w:szCs w:val="24"/>
                <w:lang w:eastAsia="en-GB"/>
                <w14:ligatures w14:val="standardContextual"/>
              </w:rPr>
              <w:tab/>
            </w:r>
            <w:r w:rsidRPr="009A3ED4">
              <w:rPr>
                <w:rStyle w:val="Hyperlink"/>
              </w:rPr>
              <w:t>Surface Water Flood Risk</w:t>
            </w:r>
            <w:r>
              <w:rPr>
                <w:webHidden/>
              </w:rPr>
              <w:tab/>
            </w:r>
            <w:r>
              <w:rPr>
                <w:webHidden/>
              </w:rPr>
              <w:fldChar w:fldCharType="begin"/>
            </w:r>
            <w:r>
              <w:rPr>
                <w:webHidden/>
              </w:rPr>
              <w:instrText xml:space="preserve"> PAGEREF _Toc230954669 \h </w:instrText>
            </w:r>
            <w:r>
              <w:rPr>
                <w:webHidden/>
              </w:rPr>
            </w:r>
            <w:r>
              <w:rPr>
                <w:webHidden/>
              </w:rPr>
              <w:fldChar w:fldCharType="separate"/>
            </w:r>
            <w:r w:rsidR="00373590">
              <w:rPr>
                <w:webHidden/>
              </w:rPr>
              <w:t>20</w:t>
            </w:r>
            <w:r>
              <w:rPr>
                <w:webHidden/>
              </w:rPr>
              <w:fldChar w:fldCharType="end"/>
            </w:r>
          </w:hyperlink>
        </w:p>
        <w:p w:rsidR="00285466" w:rsidRDefault="00285466" w14:paraId="7FE00B5D" w14:textId="7CACDAD7">
          <w:pPr>
            <w:pStyle w:val="TOC2"/>
            <w:rPr>
              <w:rFonts w:asciiTheme="minorHAnsi" w:hAnsiTheme="minorHAnsi" w:eastAsiaTheme="minorEastAsia" w:cstheme="minorBidi"/>
              <w:b w:val="0"/>
              <w:bCs w:val="0"/>
              <w:kern w:val="2"/>
              <w:szCs w:val="24"/>
              <w:lang w:eastAsia="en-GB"/>
              <w14:ligatures w14:val="standardContextual"/>
            </w:rPr>
          </w:pPr>
          <w:hyperlink w:history="1" w:anchor="_Toc230954671">
            <w:r w:rsidRPr="009A3ED4">
              <w:rPr>
                <w:rStyle w:val="Hyperlink"/>
              </w:rPr>
              <w:t>5.4</w:t>
            </w:r>
            <w:r>
              <w:rPr>
                <w:rFonts w:asciiTheme="minorHAnsi" w:hAnsiTheme="minorHAnsi" w:eastAsiaTheme="minorEastAsia" w:cstheme="minorBidi"/>
                <w:b w:val="0"/>
                <w:bCs w:val="0"/>
                <w:kern w:val="2"/>
                <w:szCs w:val="24"/>
                <w:lang w:eastAsia="en-GB"/>
                <w14:ligatures w14:val="standardContextual"/>
              </w:rPr>
              <w:tab/>
            </w:r>
            <w:r w:rsidRPr="009A3ED4">
              <w:rPr>
                <w:rStyle w:val="Hyperlink"/>
              </w:rPr>
              <w:t>Groundwater Flood Risk</w:t>
            </w:r>
            <w:r>
              <w:rPr>
                <w:webHidden/>
              </w:rPr>
              <w:tab/>
            </w:r>
            <w:r>
              <w:rPr>
                <w:webHidden/>
              </w:rPr>
              <w:fldChar w:fldCharType="begin"/>
            </w:r>
            <w:r>
              <w:rPr>
                <w:webHidden/>
              </w:rPr>
              <w:instrText xml:space="preserve"> PAGEREF _Toc230954671 \h </w:instrText>
            </w:r>
            <w:r>
              <w:rPr>
                <w:webHidden/>
              </w:rPr>
            </w:r>
            <w:r>
              <w:rPr>
                <w:webHidden/>
              </w:rPr>
              <w:fldChar w:fldCharType="separate"/>
            </w:r>
            <w:r w:rsidR="00373590">
              <w:rPr>
                <w:webHidden/>
              </w:rPr>
              <w:t>21</w:t>
            </w:r>
            <w:r>
              <w:rPr>
                <w:webHidden/>
              </w:rPr>
              <w:fldChar w:fldCharType="end"/>
            </w:r>
          </w:hyperlink>
        </w:p>
        <w:p w:rsidR="00285466" w:rsidRDefault="00285466" w14:paraId="5120DB0E" w14:textId="4E537E34">
          <w:pPr>
            <w:pStyle w:val="TOC2"/>
            <w:rPr>
              <w:rFonts w:asciiTheme="minorHAnsi" w:hAnsiTheme="minorHAnsi" w:eastAsiaTheme="minorEastAsia" w:cstheme="minorBidi"/>
              <w:b w:val="0"/>
              <w:bCs w:val="0"/>
              <w:kern w:val="2"/>
              <w:szCs w:val="24"/>
              <w:lang w:eastAsia="en-GB"/>
              <w14:ligatures w14:val="standardContextual"/>
            </w:rPr>
          </w:pPr>
          <w:hyperlink w:history="1" w:anchor="_Toc230954672">
            <w:r w:rsidRPr="009A3ED4">
              <w:rPr>
                <w:rStyle w:val="Hyperlink"/>
              </w:rPr>
              <w:t>5.5</w:t>
            </w:r>
            <w:r>
              <w:rPr>
                <w:rFonts w:asciiTheme="minorHAnsi" w:hAnsiTheme="minorHAnsi" w:eastAsiaTheme="minorEastAsia" w:cstheme="minorBidi"/>
                <w:b w:val="0"/>
                <w:bCs w:val="0"/>
                <w:kern w:val="2"/>
                <w:szCs w:val="24"/>
                <w:lang w:eastAsia="en-GB"/>
                <w14:ligatures w14:val="standardContextual"/>
              </w:rPr>
              <w:tab/>
            </w:r>
            <w:r w:rsidRPr="009A3ED4">
              <w:rPr>
                <w:rStyle w:val="Hyperlink"/>
              </w:rPr>
              <w:t>Sewer Flooding</w:t>
            </w:r>
            <w:r>
              <w:rPr>
                <w:webHidden/>
              </w:rPr>
              <w:tab/>
            </w:r>
            <w:r>
              <w:rPr>
                <w:webHidden/>
              </w:rPr>
              <w:fldChar w:fldCharType="begin"/>
            </w:r>
            <w:r>
              <w:rPr>
                <w:webHidden/>
              </w:rPr>
              <w:instrText xml:space="preserve"> PAGEREF _Toc230954672 \h </w:instrText>
            </w:r>
            <w:r>
              <w:rPr>
                <w:webHidden/>
              </w:rPr>
            </w:r>
            <w:r>
              <w:rPr>
                <w:webHidden/>
              </w:rPr>
              <w:fldChar w:fldCharType="separate"/>
            </w:r>
            <w:r w:rsidR="00373590">
              <w:rPr>
                <w:webHidden/>
              </w:rPr>
              <w:t>21</w:t>
            </w:r>
            <w:r>
              <w:rPr>
                <w:webHidden/>
              </w:rPr>
              <w:fldChar w:fldCharType="end"/>
            </w:r>
          </w:hyperlink>
        </w:p>
        <w:p w:rsidR="00285466" w:rsidRDefault="00285466" w14:paraId="7480940E" w14:textId="51A61137">
          <w:pPr>
            <w:pStyle w:val="TOC2"/>
            <w:rPr>
              <w:rFonts w:asciiTheme="minorHAnsi" w:hAnsiTheme="minorHAnsi" w:eastAsiaTheme="minorEastAsia" w:cstheme="minorBidi"/>
              <w:b w:val="0"/>
              <w:bCs w:val="0"/>
              <w:kern w:val="2"/>
              <w:szCs w:val="24"/>
              <w:lang w:eastAsia="en-GB"/>
              <w14:ligatures w14:val="standardContextual"/>
            </w:rPr>
          </w:pPr>
          <w:hyperlink w:history="1" w:anchor="_Toc230954673">
            <w:r w:rsidRPr="009A3ED4">
              <w:rPr>
                <w:rStyle w:val="Hyperlink"/>
              </w:rPr>
              <w:t>5.6</w:t>
            </w:r>
            <w:r>
              <w:rPr>
                <w:rFonts w:asciiTheme="minorHAnsi" w:hAnsiTheme="minorHAnsi" w:eastAsiaTheme="minorEastAsia" w:cstheme="minorBidi"/>
                <w:b w:val="0"/>
                <w:bCs w:val="0"/>
                <w:kern w:val="2"/>
                <w:szCs w:val="24"/>
                <w:lang w:eastAsia="en-GB"/>
                <w14:ligatures w14:val="standardContextual"/>
              </w:rPr>
              <w:tab/>
            </w:r>
            <w:r w:rsidRPr="009A3ED4">
              <w:rPr>
                <w:rStyle w:val="Hyperlink"/>
              </w:rPr>
              <w:t>Reservoir and Canal Flooding</w:t>
            </w:r>
            <w:r>
              <w:rPr>
                <w:webHidden/>
              </w:rPr>
              <w:tab/>
            </w:r>
            <w:r>
              <w:rPr>
                <w:webHidden/>
              </w:rPr>
              <w:fldChar w:fldCharType="begin"/>
            </w:r>
            <w:r>
              <w:rPr>
                <w:webHidden/>
              </w:rPr>
              <w:instrText xml:space="preserve"> PAGEREF _Toc230954673 \h </w:instrText>
            </w:r>
            <w:r>
              <w:rPr>
                <w:webHidden/>
              </w:rPr>
            </w:r>
            <w:r>
              <w:rPr>
                <w:webHidden/>
              </w:rPr>
              <w:fldChar w:fldCharType="separate"/>
            </w:r>
            <w:r w:rsidR="00373590">
              <w:rPr>
                <w:webHidden/>
              </w:rPr>
              <w:t>21</w:t>
            </w:r>
            <w:r>
              <w:rPr>
                <w:webHidden/>
              </w:rPr>
              <w:fldChar w:fldCharType="end"/>
            </w:r>
          </w:hyperlink>
        </w:p>
        <w:p w:rsidR="00285466" w:rsidRDefault="00285466" w14:paraId="03BCD37A" w14:textId="1DCC8EBA">
          <w:pPr>
            <w:pStyle w:val="TOC2"/>
            <w:rPr>
              <w:rFonts w:asciiTheme="minorHAnsi" w:hAnsiTheme="minorHAnsi" w:eastAsiaTheme="minorEastAsia" w:cstheme="minorBidi"/>
              <w:b w:val="0"/>
              <w:bCs w:val="0"/>
              <w:kern w:val="2"/>
              <w:szCs w:val="24"/>
              <w:lang w:eastAsia="en-GB"/>
              <w14:ligatures w14:val="standardContextual"/>
            </w:rPr>
          </w:pPr>
          <w:hyperlink w:history="1" w:anchor="_Toc230954674">
            <w:r w:rsidRPr="009A3ED4">
              <w:rPr>
                <w:rStyle w:val="Hyperlink"/>
              </w:rPr>
              <w:t>5.7</w:t>
            </w:r>
            <w:r>
              <w:rPr>
                <w:rFonts w:asciiTheme="minorHAnsi" w:hAnsiTheme="minorHAnsi" w:eastAsiaTheme="minorEastAsia" w:cstheme="minorBidi"/>
                <w:b w:val="0"/>
                <w:bCs w:val="0"/>
                <w:kern w:val="2"/>
                <w:szCs w:val="24"/>
                <w:lang w:eastAsia="en-GB"/>
                <w14:ligatures w14:val="standardContextual"/>
              </w:rPr>
              <w:tab/>
            </w:r>
            <w:r w:rsidRPr="009A3ED4">
              <w:rPr>
                <w:rStyle w:val="Hyperlink"/>
              </w:rPr>
              <w:t>Residual Flood Risks</w:t>
            </w:r>
            <w:r>
              <w:rPr>
                <w:webHidden/>
              </w:rPr>
              <w:tab/>
            </w:r>
            <w:r>
              <w:rPr>
                <w:webHidden/>
              </w:rPr>
              <w:fldChar w:fldCharType="begin"/>
            </w:r>
            <w:r>
              <w:rPr>
                <w:webHidden/>
              </w:rPr>
              <w:instrText xml:space="preserve"> PAGEREF _Toc230954674 \h </w:instrText>
            </w:r>
            <w:r>
              <w:rPr>
                <w:webHidden/>
              </w:rPr>
            </w:r>
            <w:r>
              <w:rPr>
                <w:webHidden/>
              </w:rPr>
              <w:fldChar w:fldCharType="separate"/>
            </w:r>
            <w:r w:rsidR="00373590">
              <w:rPr>
                <w:webHidden/>
              </w:rPr>
              <w:t>22</w:t>
            </w:r>
            <w:r>
              <w:rPr>
                <w:webHidden/>
              </w:rPr>
              <w:fldChar w:fldCharType="end"/>
            </w:r>
          </w:hyperlink>
        </w:p>
        <w:p w:rsidR="00285466" w:rsidRDefault="00285466" w14:paraId="7E09A27E" w14:textId="5CBCF1D9">
          <w:pPr>
            <w:pStyle w:val="TOC2"/>
            <w:rPr>
              <w:rFonts w:asciiTheme="minorHAnsi" w:hAnsiTheme="minorHAnsi" w:eastAsiaTheme="minorEastAsia" w:cstheme="minorBidi"/>
              <w:b w:val="0"/>
              <w:bCs w:val="0"/>
              <w:kern w:val="2"/>
              <w:szCs w:val="24"/>
              <w:lang w:eastAsia="en-GB"/>
              <w14:ligatures w14:val="standardContextual"/>
            </w:rPr>
          </w:pPr>
          <w:hyperlink w:history="1" w:anchor="_Toc230954675">
            <w:r w:rsidRPr="009A3ED4">
              <w:rPr>
                <w:rStyle w:val="Hyperlink"/>
              </w:rPr>
              <w:t>5.8</w:t>
            </w:r>
            <w:r>
              <w:rPr>
                <w:rFonts w:asciiTheme="minorHAnsi" w:hAnsiTheme="minorHAnsi" w:eastAsiaTheme="minorEastAsia" w:cstheme="minorBidi"/>
                <w:b w:val="0"/>
                <w:bCs w:val="0"/>
                <w:kern w:val="2"/>
                <w:szCs w:val="24"/>
                <w:lang w:eastAsia="en-GB"/>
                <w14:ligatures w14:val="standardContextual"/>
              </w:rPr>
              <w:tab/>
            </w:r>
            <w:r w:rsidRPr="009A3ED4">
              <w:rPr>
                <w:rStyle w:val="Hyperlink"/>
              </w:rPr>
              <w:t>Summary of Flood Risk and Mitigation</w:t>
            </w:r>
            <w:r>
              <w:rPr>
                <w:webHidden/>
              </w:rPr>
              <w:tab/>
            </w:r>
            <w:r>
              <w:rPr>
                <w:webHidden/>
              </w:rPr>
              <w:fldChar w:fldCharType="begin"/>
            </w:r>
            <w:r>
              <w:rPr>
                <w:webHidden/>
              </w:rPr>
              <w:instrText xml:space="preserve"> PAGEREF _Toc230954675 \h </w:instrText>
            </w:r>
            <w:r>
              <w:rPr>
                <w:webHidden/>
              </w:rPr>
            </w:r>
            <w:r>
              <w:rPr>
                <w:webHidden/>
              </w:rPr>
              <w:fldChar w:fldCharType="separate"/>
            </w:r>
            <w:r w:rsidR="00373590">
              <w:rPr>
                <w:webHidden/>
              </w:rPr>
              <w:t>22</w:t>
            </w:r>
            <w:r>
              <w:rPr>
                <w:webHidden/>
              </w:rPr>
              <w:fldChar w:fldCharType="end"/>
            </w:r>
          </w:hyperlink>
        </w:p>
        <w:p w:rsidR="00285466" w:rsidRDefault="00285466" w14:paraId="52ABBE4C" w14:textId="76FBC8A1">
          <w:pPr>
            <w:pStyle w:val="TOC1"/>
            <w:rPr>
              <w:rFonts w:asciiTheme="minorHAnsi" w:hAnsiTheme="minorHAnsi" w:eastAsiaTheme="minorEastAsia" w:cstheme="minorBidi"/>
              <w:b w:val="0"/>
              <w:bCs w:val="0"/>
              <w:caps w:val="0"/>
              <w:kern w:val="2"/>
              <w:lang w:eastAsia="en-GB"/>
              <w14:ligatures w14:val="standardContextual"/>
            </w:rPr>
          </w:pPr>
          <w:hyperlink w:history="1" w:anchor="_Toc230954676">
            <w:r w:rsidRPr="009A3ED4">
              <w:rPr>
                <w:rStyle w:val="Hyperlink"/>
                <w:kern w:val="20"/>
              </w:rPr>
              <w:t>6</w:t>
            </w:r>
            <w:r>
              <w:rPr>
                <w:rFonts w:asciiTheme="minorHAnsi" w:hAnsiTheme="minorHAnsi" w:eastAsiaTheme="minorEastAsia" w:cstheme="minorBidi"/>
                <w:b w:val="0"/>
                <w:bCs w:val="0"/>
                <w:caps w:val="0"/>
                <w:kern w:val="2"/>
                <w:lang w:eastAsia="en-GB"/>
                <w14:ligatures w14:val="standardContextual"/>
              </w:rPr>
              <w:tab/>
            </w:r>
            <w:r w:rsidRPr="009A3ED4">
              <w:rPr>
                <w:rStyle w:val="Hyperlink"/>
              </w:rPr>
              <w:t>Flood Risk during the construction phase</w:t>
            </w:r>
            <w:r>
              <w:rPr>
                <w:webHidden/>
              </w:rPr>
              <w:tab/>
            </w:r>
            <w:r>
              <w:rPr>
                <w:webHidden/>
              </w:rPr>
              <w:fldChar w:fldCharType="begin"/>
            </w:r>
            <w:r>
              <w:rPr>
                <w:webHidden/>
              </w:rPr>
              <w:instrText xml:space="preserve"> PAGEREF _Toc230954676 \h </w:instrText>
            </w:r>
            <w:r>
              <w:rPr>
                <w:webHidden/>
              </w:rPr>
            </w:r>
            <w:r>
              <w:rPr>
                <w:webHidden/>
              </w:rPr>
              <w:fldChar w:fldCharType="separate"/>
            </w:r>
            <w:r w:rsidR="00373590">
              <w:rPr>
                <w:webHidden/>
              </w:rPr>
              <w:t>23</w:t>
            </w:r>
            <w:r>
              <w:rPr>
                <w:webHidden/>
              </w:rPr>
              <w:fldChar w:fldCharType="end"/>
            </w:r>
          </w:hyperlink>
        </w:p>
        <w:p w:rsidR="00285466" w:rsidRDefault="00285466" w14:paraId="21B053A3" w14:textId="7E10EC25">
          <w:pPr>
            <w:pStyle w:val="TOC1"/>
            <w:rPr>
              <w:rFonts w:asciiTheme="minorHAnsi" w:hAnsiTheme="minorHAnsi" w:eastAsiaTheme="minorEastAsia" w:cstheme="minorBidi"/>
              <w:b w:val="0"/>
              <w:bCs w:val="0"/>
              <w:caps w:val="0"/>
              <w:kern w:val="2"/>
              <w:lang w:eastAsia="en-GB"/>
              <w14:ligatures w14:val="standardContextual"/>
            </w:rPr>
          </w:pPr>
          <w:hyperlink w:history="1" w:anchor="_Toc230954677">
            <w:r w:rsidRPr="009A3ED4">
              <w:rPr>
                <w:rStyle w:val="Hyperlink"/>
                <w:kern w:val="20"/>
              </w:rPr>
              <w:t>7</w:t>
            </w:r>
            <w:r>
              <w:rPr>
                <w:rFonts w:asciiTheme="minorHAnsi" w:hAnsiTheme="minorHAnsi" w:eastAsiaTheme="minorEastAsia" w:cstheme="minorBidi"/>
                <w:b w:val="0"/>
                <w:bCs w:val="0"/>
                <w:caps w:val="0"/>
                <w:kern w:val="2"/>
                <w:lang w:eastAsia="en-GB"/>
                <w14:ligatures w14:val="standardContextual"/>
              </w:rPr>
              <w:tab/>
            </w:r>
            <w:r w:rsidRPr="009A3ED4">
              <w:rPr>
                <w:rStyle w:val="Hyperlink"/>
              </w:rPr>
              <w:t>Sequential and exception test</w:t>
            </w:r>
            <w:r>
              <w:rPr>
                <w:webHidden/>
              </w:rPr>
              <w:tab/>
            </w:r>
            <w:r>
              <w:rPr>
                <w:webHidden/>
              </w:rPr>
              <w:fldChar w:fldCharType="begin"/>
            </w:r>
            <w:r>
              <w:rPr>
                <w:webHidden/>
              </w:rPr>
              <w:instrText xml:space="preserve"> PAGEREF _Toc230954677 \h </w:instrText>
            </w:r>
            <w:r>
              <w:rPr>
                <w:webHidden/>
              </w:rPr>
            </w:r>
            <w:r>
              <w:rPr>
                <w:webHidden/>
              </w:rPr>
              <w:fldChar w:fldCharType="separate"/>
            </w:r>
            <w:r w:rsidR="00373590">
              <w:rPr>
                <w:webHidden/>
              </w:rPr>
              <w:t>23</w:t>
            </w:r>
            <w:r>
              <w:rPr>
                <w:webHidden/>
              </w:rPr>
              <w:fldChar w:fldCharType="end"/>
            </w:r>
          </w:hyperlink>
        </w:p>
        <w:p w:rsidR="00285466" w:rsidRDefault="00285466" w14:paraId="04854885" w14:textId="33109004">
          <w:pPr>
            <w:pStyle w:val="TOC2"/>
            <w:rPr>
              <w:rFonts w:asciiTheme="minorHAnsi" w:hAnsiTheme="minorHAnsi" w:eastAsiaTheme="minorEastAsia" w:cstheme="minorBidi"/>
              <w:b w:val="0"/>
              <w:bCs w:val="0"/>
              <w:kern w:val="2"/>
              <w:szCs w:val="24"/>
              <w:lang w:eastAsia="en-GB"/>
              <w14:ligatures w14:val="standardContextual"/>
            </w:rPr>
          </w:pPr>
          <w:hyperlink w:history="1" w:anchor="_Toc230954678">
            <w:r w:rsidRPr="009A3ED4">
              <w:rPr>
                <w:rStyle w:val="Hyperlink"/>
              </w:rPr>
              <w:t>7.1</w:t>
            </w:r>
            <w:r>
              <w:rPr>
                <w:rFonts w:asciiTheme="minorHAnsi" w:hAnsiTheme="minorHAnsi" w:eastAsiaTheme="minorEastAsia" w:cstheme="minorBidi"/>
                <w:b w:val="0"/>
                <w:bCs w:val="0"/>
                <w:kern w:val="2"/>
                <w:szCs w:val="24"/>
                <w:lang w:eastAsia="en-GB"/>
                <w14:ligatures w14:val="standardContextual"/>
              </w:rPr>
              <w:tab/>
            </w:r>
            <w:r w:rsidRPr="009A3ED4">
              <w:rPr>
                <w:rStyle w:val="Hyperlink"/>
              </w:rPr>
              <w:t>Sequential Test</w:t>
            </w:r>
            <w:r>
              <w:rPr>
                <w:webHidden/>
              </w:rPr>
              <w:tab/>
            </w:r>
            <w:r>
              <w:rPr>
                <w:webHidden/>
              </w:rPr>
              <w:fldChar w:fldCharType="begin"/>
            </w:r>
            <w:r>
              <w:rPr>
                <w:webHidden/>
              </w:rPr>
              <w:instrText xml:space="preserve"> PAGEREF _Toc230954678 \h </w:instrText>
            </w:r>
            <w:r>
              <w:rPr>
                <w:webHidden/>
              </w:rPr>
            </w:r>
            <w:r>
              <w:rPr>
                <w:webHidden/>
              </w:rPr>
              <w:fldChar w:fldCharType="separate"/>
            </w:r>
            <w:r w:rsidR="00373590">
              <w:rPr>
                <w:webHidden/>
              </w:rPr>
              <w:t>23</w:t>
            </w:r>
            <w:r>
              <w:rPr>
                <w:webHidden/>
              </w:rPr>
              <w:fldChar w:fldCharType="end"/>
            </w:r>
          </w:hyperlink>
        </w:p>
        <w:p w:rsidR="00285466" w:rsidRDefault="00285466" w14:paraId="083BC18E" w14:textId="4EAE94AC">
          <w:pPr>
            <w:pStyle w:val="TOC2"/>
            <w:rPr>
              <w:rFonts w:asciiTheme="minorHAnsi" w:hAnsiTheme="minorHAnsi" w:eastAsiaTheme="minorEastAsia" w:cstheme="minorBidi"/>
              <w:b w:val="0"/>
              <w:bCs w:val="0"/>
              <w:kern w:val="2"/>
              <w:szCs w:val="24"/>
              <w:lang w:eastAsia="en-GB"/>
              <w14:ligatures w14:val="standardContextual"/>
            </w:rPr>
          </w:pPr>
          <w:hyperlink w:history="1" w:anchor="_Toc230954679">
            <w:r w:rsidRPr="009A3ED4">
              <w:rPr>
                <w:rStyle w:val="Hyperlink"/>
              </w:rPr>
              <w:t>7.2</w:t>
            </w:r>
            <w:r>
              <w:rPr>
                <w:rFonts w:asciiTheme="minorHAnsi" w:hAnsiTheme="minorHAnsi" w:eastAsiaTheme="minorEastAsia" w:cstheme="minorBidi"/>
                <w:b w:val="0"/>
                <w:bCs w:val="0"/>
                <w:kern w:val="2"/>
                <w:szCs w:val="24"/>
                <w:lang w:eastAsia="en-GB"/>
                <w14:ligatures w14:val="standardContextual"/>
              </w:rPr>
              <w:tab/>
            </w:r>
            <w:r w:rsidRPr="009A3ED4">
              <w:rPr>
                <w:rStyle w:val="Hyperlink"/>
              </w:rPr>
              <w:t>Exception Test</w:t>
            </w:r>
            <w:r>
              <w:rPr>
                <w:webHidden/>
              </w:rPr>
              <w:tab/>
            </w:r>
            <w:r>
              <w:rPr>
                <w:webHidden/>
              </w:rPr>
              <w:fldChar w:fldCharType="begin"/>
            </w:r>
            <w:r>
              <w:rPr>
                <w:webHidden/>
              </w:rPr>
              <w:instrText xml:space="preserve"> PAGEREF _Toc230954679 \h </w:instrText>
            </w:r>
            <w:r>
              <w:rPr>
                <w:webHidden/>
              </w:rPr>
            </w:r>
            <w:r>
              <w:rPr>
                <w:webHidden/>
              </w:rPr>
              <w:fldChar w:fldCharType="separate"/>
            </w:r>
            <w:r w:rsidR="00373590">
              <w:rPr>
                <w:webHidden/>
              </w:rPr>
              <w:t>23</w:t>
            </w:r>
            <w:r>
              <w:rPr>
                <w:webHidden/>
              </w:rPr>
              <w:fldChar w:fldCharType="end"/>
            </w:r>
          </w:hyperlink>
        </w:p>
        <w:p w:rsidR="00285466" w:rsidRDefault="00285466" w14:paraId="777D10A4" w14:textId="69385E53">
          <w:pPr>
            <w:pStyle w:val="TOC1"/>
            <w:rPr>
              <w:rFonts w:asciiTheme="minorHAnsi" w:hAnsiTheme="minorHAnsi" w:eastAsiaTheme="minorEastAsia" w:cstheme="minorBidi"/>
              <w:b w:val="0"/>
              <w:bCs w:val="0"/>
              <w:caps w:val="0"/>
              <w:kern w:val="2"/>
              <w:lang w:eastAsia="en-GB"/>
              <w14:ligatures w14:val="standardContextual"/>
            </w:rPr>
          </w:pPr>
          <w:hyperlink w:history="1" w:anchor="_Toc230954680">
            <w:r w:rsidRPr="009A3ED4">
              <w:rPr>
                <w:rStyle w:val="Hyperlink"/>
                <w:kern w:val="20"/>
              </w:rPr>
              <w:t>8</w:t>
            </w:r>
            <w:r>
              <w:rPr>
                <w:rFonts w:asciiTheme="minorHAnsi" w:hAnsiTheme="minorHAnsi" w:eastAsiaTheme="minorEastAsia" w:cstheme="minorBidi"/>
                <w:b w:val="0"/>
                <w:bCs w:val="0"/>
                <w:caps w:val="0"/>
                <w:kern w:val="2"/>
                <w:lang w:eastAsia="en-GB"/>
                <w14:ligatures w14:val="standardContextual"/>
              </w:rPr>
              <w:tab/>
            </w:r>
            <w:r w:rsidRPr="009A3ED4">
              <w:rPr>
                <w:rStyle w:val="Hyperlink"/>
              </w:rPr>
              <w:t>Conclusions and recommendations</w:t>
            </w:r>
            <w:r>
              <w:rPr>
                <w:webHidden/>
              </w:rPr>
              <w:tab/>
            </w:r>
            <w:r>
              <w:rPr>
                <w:webHidden/>
              </w:rPr>
              <w:fldChar w:fldCharType="begin"/>
            </w:r>
            <w:r>
              <w:rPr>
                <w:webHidden/>
              </w:rPr>
              <w:instrText xml:space="preserve"> PAGEREF _Toc230954680 \h </w:instrText>
            </w:r>
            <w:r>
              <w:rPr>
                <w:webHidden/>
              </w:rPr>
            </w:r>
            <w:r>
              <w:rPr>
                <w:webHidden/>
              </w:rPr>
              <w:fldChar w:fldCharType="separate"/>
            </w:r>
            <w:r w:rsidR="00373590">
              <w:rPr>
                <w:webHidden/>
              </w:rPr>
              <w:t>24</w:t>
            </w:r>
            <w:r>
              <w:rPr>
                <w:webHidden/>
              </w:rPr>
              <w:fldChar w:fldCharType="end"/>
            </w:r>
          </w:hyperlink>
        </w:p>
        <w:p w:rsidR="00285466" w:rsidRDefault="00285466" w14:paraId="13F45C4A" w14:textId="58F4A224">
          <w:pPr>
            <w:pStyle w:val="TOC2"/>
            <w:rPr>
              <w:rFonts w:asciiTheme="minorHAnsi" w:hAnsiTheme="minorHAnsi" w:eastAsiaTheme="minorEastAsia" w:cstheme="minorBidi"/>
              <w:b w:val="0"/>
              <w:bCs w:val="0"/>
              <w:kern w:val="2"/>
              <w:szCs w:val="24"/>
              <w:lang w:eastAsia="en-GB"/>
              <w14:ligatures w14:val="standardContextual"/>
            </w:rPr>
          </w:pPr>
          <w:hyperlink w:history="1" w:anchor="_Toc230954681">
            <w:r w:rsidRPr="009A3ED4">
              <w:rPr>
                <w:rStyle w:val="Hyperlink"/>
              </w:rPr>
              <w:t>8.1</w:t>
            </w:r>
            <w:r>
              <w:rPr>
                <w:rFonts w:asciiTheme="minorHAnsi" w:hAnsiTheme="minorHAnsi" w:eastAsiaTheme="minorEastAsia" w:cstheme="minorBidi"/>
                <w:b w:val="0"/>
                <w:bCs w:val="0"/>
                <w:kern w:val="2"/>
                <w:szCs w:val="24"/>
                <w:lang w:eastAsia="en-GB"/>
                <w14:ligatures w14:val="standardContextual"/>
              </w:rPr>
              <w:tab/>
            </w:r>
            <w:r w:rsidRPr="009A3ED4">
              <w:rPr>
                <w:rStyle w:val="Hyperlink"/>
              </w:rPr>
              <w:t>Conclusions</w:t>
            </w:r>
            <w:r>
              <w:rPr>
                <w:webHidden/>
              </w:rPr>
              <w:tab/>
            </w:r>
            <w:r>
              <w:rPr>
                <w:webHidden/>
              </w:rPr>
              <w:fldChar w:fldCharType="begin"/>
            </w:r>
            <w:r>
              <w:rPr>
                <w:webHidden/>
              </w:rPr>
              <w:instrText xml:space="preserve"> PAGEREF _Toc230954681 \h </w:instrText>
            </w:r>
            <w:r>
              <w:rPr>
                <w:webHidden/>
              </w:rPr>
            </w:r>
            <w:r>
              <w:rPr>
                <w:webHidden/>
              </w:rPr>
              <w:fldChar w:fldCharType="separate"/>
            </w:r>
            <w:r w:rsidR="00373590">
              <w:rPr>
                <w:webHidden/>
              </w:rPr>
              <w:t>24</w:t>
            </w:r>
            <w:r>
              <w:rPr>
                <w:webHidden/>
              </w:rPr>
              <w:fldChar w:fldCharType="end"/>
            </w:r>
          </w:hyperlink>
        </w:p>
        <w:p w:rsidR="00942C3F" w:rsidP="00942C3F" w:rsidRDefault="00942C3F" w14:paraId="2226B7C8" w14:textId="20854E56">
          <w:pPr>
            <w:spacing w:after="0"/>
            <w:jc w:val="left"/>
          </w:pPr>
          <w:r>
            <w:rPr>
              <w:rFonts w:cs="Arial"/>
              <w:b/>
              <w:bCs/>
              <w:caps/>
              <w:noProof/>
              <w:szCs w:val="24"/>
            </w:rPr>
            <w:fldChar w:fldCharType="end"/>
          </w:r>
        </w:p>
      </w:sdtContent>
    </w:sdt>
    <w:p w:rsidR="00942C3F" w:rsidP="00942C3F" w:rsidRDefault="00942C3F" w14:paraId="4FCF51E8" w14:textId="685FEEF6">
      <w:pPr>
        <w:spacing w:after="0"/>
        <w:jc w:val="left"/>
        <w:sectPr w:rsidR="00942C3F">
          <w:headerReference w:type="default" r:id="rId18"/>
          <w:footerReference w:type="default" r:id="rId19"/>
          <w:endnotePr>
            <w:numFmt w:val="decimal"/>
          </w:endnotePr>
          <w:pgSz w:w="11909" w:h="16834" w:orient="portrait" w:code="9"/>
          <w:pgMar w:top="1151" w:right="1151" w:bottom="1440" w:left="1151" w:header="567" w:footer="289" w:gutter="0"/>
          <w:cols w:space="708"/>
          <w:formProt w:val="0"/>
          <w:docGrid w:linePitch="360"/>
        </w:sectPr>
      </w:pPr>
    </w:p>
    <w:bookmarkEnd w:id="0"/>
    <w:p w:rsidRPr="001B2D4A" w:rsidR="008342A1" w:rsidP="0047426F" w:rsidRDefault="008342A1" w14:paraId="65CBBC2F" w14:textId="3732B4A2">
      <w:pPr>
        <w:pStyle w:val="TEXT"/>
        <w:numPr>
          <w:ilvl w:val="0"/>
          <w:numId w:val="0"/>
        </w:numPr>
      </w:pPr>
    </w:p>
    <w:p w:rsidR="00523A28" w:rsidP="008342A1" w:rsidRDefault="003B4177" w14:paraId="521844EB" w14:textId="5D00A5CE">
      <w:pPr>
        <w:pStyle w:val="Heading1"/>
      </w:pPr>
      <w:bookmarkStart w:name="_Toc230954624" w:id="6"/>
      <w:r>
        <w:t>Reference of Terms</w:t>
      </w:r>
      <w:bookmarkEnd w:id="6"/>
      <w:r>
        <w:t xml:space="preserve"> </w:t>
      </w:r>
    </w:p>
    <w:p w:rsidRPr="003B4177" w:rsidR="003B4177" w:rsidP="003B4177" w:rsidRDefault="003B4177" w14:paraId="3B5607F1" w14:textId="77777777">
      <w:pPr>
        <w:pStyle w:val="Heading3"/>
      </w:pPr>
      <w:bookmarkStart w:name="_Toc230878739" w:id="7"/>
      <w:bookmarkStart w:name="_Toc230954625" w:id="8"/>
      <w:bookmarkEnd w:id="1"/>
      <w:bookmarkEnd w:id="2"/>
      <w:bookmarkEnd w:id="3"/>
      <w:r w:rsidRPr="003B4177">
        <w:t>Annual Exceedance Probability (AEP)</w:t>
      </w:r>
      <w:bookmarkEnd w:id="7"/>
      <w:bookmarkEnd w:id="8"/>
    </w:p>
    <w:p w:rsidRPr="00894B1A" w:rsidR="003B4177" w:rsidP="00894B1A" w:rsidRDefault="003B4177" w14:paraId="6E7B8C47" w14:textId="77777777">
      <w:pPr>
        <w:pStyle w:val="ListParagraph"/>
      </w:pPr>
      <w:r w:rsidRPr="00894B1A">
        <w:t>The AEP is the chance or probability of a natural hazard event (usually a rainfall or flooding event) occurring annually and is usually expressed as a percentage.</w:t>
      </w:r>
    </w:p>
    <w:p w:rsidRPr="003B4177" w:rsidR="003B4177" w:rsidP="003B4177" w:rsidRDefault="003B4177" w14:paraId="14C176EF" w14:textId="77777777">
      <w:pPr>
        <w:pStyle w:val="Heading3"/>
      </w:pPr>
      <w:bookmarkStart w:name="_Toc230878740" w:id="9"/>
      <w:bookmarkStart w:name="_Toc230954626" w:id="10"/>
      <w:r w:rsidRPr="003B4177">
        <w:t>Aquifers</w:t>
      </w:r>
      <w:bookmarkEnd w:id="9"/>
      <w:bookmarkEnd w:id="10"/>
    </w:p>
    <w:p w:rsidRPr="003B4177" w:rsidR="003B4177" w:rsidRDefault="003B4177" w14:paraId="5CFC5B1B" w14:textId="77777777">
      <w:pPr>
        <w:pStyle w:val="ListParagraph"/>
        <w:numPr>
          <w:ilvl w:val="0"/>
          <w:numId w:val="10"/>
        </w:numPr>
      </w:pPr>
      <w:r w:rsidRPr="003B4177">
        <w:t>Principal Aquifers are layers of rock or drift deposits that have high intergranular and/or fracture permeability - meaning they usually provide a high level of water storage. They may support water supply and/or river base flow on a strategic scale.</w:t>
      </w:r>
    </w:p>
    <w:p w:rsidRPr="003B4177" w:rsidR="003B4177" w:rsidRDefault="003B4177" w14:paraId="5840020F" w14:textId="77777777">
      <w:pPr>
        <w:pStyle w:val="ListParagraph"/>
        <w:numPr>
          <w:ilvl w:val="0"/>
          <w:numId w:val="10"/>
        </w:numPr>
      </w:pPr>
      <w:r w:rsidRPr="003B4177">
        <w:t>Secondary A Aquifers are ‘permeable layers capable of supporting water supplies at a local rather than strategic scale, and in some cases forming an important source of base flow to rivers. These are generally aquifers formerly classified as minor aquifers’.</w:t>
      </w:r>
    </w:p>
    <w:p w:rsidRPr="003B4177" w:rsidR="003B4177" w:rsidRDefault="003B4177" w14:paraId="2A9BDED4" w14:textId="77777777">
      <w:pPr>
        <w:pStyle w:val="ListParagraph"/>
        <w:numPr>
          <w:ilvl w:val="0"/>
          <w:numId w:val="10"/>
        </w:numPr>
      </w:pPr>
      <w:r w:rsidRPr="003B4177">
        <w:t>Secondary B Aquifers are ‘predominantly lower permeability layers which may store and yield limited amounts of groundwater due to localised features such as fissures, thin permeable horizons and weathering. These are generally the water-bearing parts of the former non-aquifers’.</w:t>
      </w:r>
    </w:p>
    <w:p w:rsidRPr="003B4177" w:rsidR="003B4177" w:rsidRDefault="003B4177" w14:paraId="38C03BA4" w14:textId="77777777">
      <w:pPr>
        <w:pStyle w:val="ListParagraph"/>
        <w:numPr>
          <w:ilvl w:val="0"/>
          <w:numId w:val="10"/>
        </w:numPr>
      </w:pPr>
      <w:r w:rsidRPr="003B4177">
        <w:t>Secondary Undifferentiated Aquifers are assigned in ‘cases where it has not been possible to attribute either category A or B to a rock type. In most cases, this means that the layer in question has previously been designated as both minor and non-aquifer in different locations due to the variable characteristics of the rock type’.</w:t>
      </w:r>
    </w:p>
    <w:p w:rsidRPr="003B4177" w:rsidR="003B4177" w:rsidRDefault="003B4177" w14:paraId="41BCC723" w14:textId="77777777">
      <w:pPr>
        <w:pStyle w:val="ListParagraph"/>
        <w:numPr>
          <w:ilvl w:val="0"/>
          <w:numId w:val="10"/>
        </w:numPr>
      </w:pPr>
      <w:r w:rsidRPr="003B4177">
        <w:t>Unproductive Strata are ‘rock layers or drift deposits with low permeability that have negligible significance for water supply or river base flow’.</w:t>
      </w:r>
    </w:p>
    <w:p w:rsidRPr="003B4177" w:rsidR="003B4177" w:rsidP="003B4177" w:rsidRDefault="003B4177" w14:paraId="02306B47" w14:textId="77777777">
      <w:pPr>
        <w:pStyle w:val="Heading3"/>
      </w:pPr>
      <w:bookmarkStart w:name="_Toc230878741" w:id="11"/>
      <w:bookmarkStart w:name="_Toc230954627" w:id="12"/>
      <w:r w:rsidRPr="003B4177">
        <w:t>Canal Failure</w:t>
      </w:r>
      <w:bookmarkEnd w:id="11"/>
      <w:bookmarkEnd w:id="12"/>
    </w:p>
    <w:p w:rsidRPr="003B4177" w:rsidR="003B4177" w:rsidP="003B4177" w:rsidRDefault="003B4177" w14:paraId="169022F1" w14:textId="77777777">
      <w:pPr>
        <w:pStyle w:val="ListParagraph"/>
      </w:pPr>
      <w:r w:rsidRPr="003B4177">
        <w:t>Canal failure can occur due to high-intensity rainfall or structural failure and can be dangerous due to the rapid release of large volumes of water. It is typically limited to raised canal reaches and can result in a rapid peak in flow followed by a gradual reduction.</w:t>
      </w:r>
    </w:p>
    <w:p w:rsidRPr="003B4177" w:rsidR="003B4177" w:rsidP="003B4177" w:rsidRDefault="003B4177" w14:paraId="3299281C" w14:textId="77777777">
      <w:pPr>
        <w:pStyle w:val="Heading3"/>
      </w:pPr>
      <w:bookmarkStart w:name="_Toc230878742" w:id="13"/>
      <w:bookmarkStart w:name="_Toc230954628" w:id="14"/>
      <w:r w:rsidRPr="003B4177">
        <w:t>Climate Change (CC)</w:t>
      </w:r>
      <w:bookmarkEnd w:id="13"/>
      <w:bookmarkEnd w:id="14"/>
    </w:p>
    <w:p w:rsidRPr="003B4177" w:rsidR="003B4177" w:rsidP="003B4177" w:rsidRDefault="003B4177" w14:paraId="38A47943" w14:textId="77777777">
      <w:pPr>
        <w:pStyle w:val="ListParagraph"/>
      </w:pPr>
      <w:r w:rsidRPr="003B4177">
        <w:t>A change in global or regional climate patterns. For flood risk, CC are assessed in terms of allowances which are predictions of anticipated change for peak river flow, peak rainfall intensity, sea level rise and offshore wind speed and extreme wave height. CC scenario data exists across different epochs (time periods) to determine the needs for climate resilience measures. CC data is requested as part of an EAPD request. If a separate ESG Flood Risk and CC Assessment is needed, additional CC data will be required.</w:t>
      </w:r>
    </w:p>
    <w:p w:rsidRPr="003B4177" w:rsidR="003B4177" w:rsidP="003B4177" w:rsidRDefault="003B4177" w14:paraId="18CCD6EF" w14:textId="77777777">
      <w:pPr>
        <w:pStyle w:val="Heading3"/>
      </w:pPr>
      <w:bookmarkStart w:name="_Toc230878743" w:id="15"/>
      <w:bookmarkStart w:name="_Toc230954629" w:id="16"/>
      <w:r w:rsidRPr="003B4177">
        <w:t>Environment Agency (EA) and EA Product Data (EAPD)</w:t>
      </w:r>
      <w:bookmarkEnd w:id="15"/>
      <w:bookmarkEnd w:id="16"/>
    </w:p>
    <w:p w:rsidRPr="003B4177" w:rsidR="003B4177" w:rsidP="003B4177" w:rsidRDefault="003B4177" w14:paraId="055E4F44" w14:textId="77777777">
      <w:pPr>
        <w:pStyle w:val="ListParagraph"/>
      </w:pPr>
      <w:r w:rsidRPr="003B4177">
        <w:t xml:space="preserve">The EA is the lead organisation for providing flood and coastal risk management and warnings of flooding from Main Rivers and on the coast. For sites within or in close elevational proximity to Flood Zone 2 or Flood Zone 3, EAPD is ordered to obtain </w:t>
      </w:r>
      <w:r w:rsidRPr="003B4177">
        <w:lastRenderedPageBreak/>
        <w:t>more detailed flood risk data such as flood depths, breach and overtopping mapping and fluvial/tidal risks associated with CC.</w:t>
      </w:r>
    </w:p>
    <w:p w:rsidRPr="003B4177" w:rsidR="003B4177" w:rsidP="003B4177" w:rsidRDefault="003B4177" w14:paraId="0E139F46" w14:textId="77777777">
      <w:pPr>
        <w:pStyle w:val="Heading3"/>
      </w:pPr>
      <w:bookmarkStart w:name="_Toc230878744" w:id="17"/>
      <w:bookmarkStart w:name="_Toc230954630" w:id="18"/>
      <w:r w:rsidRPr="003B4177">
        <w:t>Fluvial Flooding</w:t>
      </w:r>
      <w:bookmarkEnd w:id="17"/>
      <w:bookmarkEnd w:id="18"/>
    </w:p>
    <w:p w:rsidRPr="003B4177" w:rsidR="003B4177" w:rsidP="003B4177" w:rsidRDefault="003B4177" w14:paraId="21D2036B" w14:textId="77777777">
      <w:pPr>
        <w:pStyle w:val="ListParagraph"/>
      </w:pPr>
      <w:r w:rsidRPr="003B4177">
        <w:t>Fluvial flooding typically occurs when a river’s capacity is exceeded, and the excess water overtops the riverbanks. It can also occur when the watercourse has a high level downstream, perhaps due to structures or blockage, thus limiting conveyance. This creates a backup of water which can overtop the banks. Typical flooding issues occur when the natural floodplain has been urbanised and the river has been confined. EA mapping defines three zones of different flood risk, the third of which is subdivided into two categories:</w:t>
      </w:r>
    </w:p>
    <w:p w:rsidRPr="003B4177" w:rsidR="003B4177" w:rsidRDefault="003B4177" w14:paraId="10D9E230" w14:textId="065BB0C9">
      <w:pPr>
        <w:pStyle w:val="ListParagraph"/>
        <w:numPr>
          <w:ilvl w:val="0"/>
          <w:numId w:val="12"/>
        </w:numPr>
      </w:pPr>
      <w:r w:rsidRPr="003B4177">
        <w:t>Zone 1 “Low probability of flooding” – This zone comprises land assessed as having a less than 1 in 1,000 annual probability of river or sea flooding (&lt;0.1%);</w:t>
      </w:r>
    </w:p>
    <w:p w:rsidRPr="003B4177" w:rsidR="003B4177" w:rsidRDefault="003B4177" w14:paraId="11C6F567" w14:textId="0699C74B">
      <w:pPr>
        <w:pStyle w:val="ListParagraph"/>
        <w:numPr>
          <w:ilvl w:val="0"/>
          <w:numId w:val="12"/>
        </w:numPr>
      </w:pPr>
      <w:r w:rsidRPr="003B4177">
        <w:t>Zone 2 “Medium probability of flooding” – This zone comprises land assessed as having between a 1 in 100 and 1 in 1,000 annual probability of river flooding (1% – 0.1%), or between a 1 in 200 and 1 in 1,000 annual probability of sea flooding (0.5% – 0.1%) in any year;</w:t>
      </w:r>
    </w:p>
    <w:p w:rsidRPr="003B4177" w:rsidR="003B4177" w:rsidRDefault="003B4177" w14:paraId="18C1191B" w14:textId="77777777">
      <w:pPr>
        <w:pStyle w:val="ListParagraph"/>
        <w:numPr>
          <w:ilvl w:val="0"/>
          <w:numId w:val="12"/>
        </w:numPr>
      </w:pPr>
      <w:r w:rsidRPr="003B4177">
        <w:t>Zone 3a “High probability of flooding” – This zone comprises land assessed as having a 1 in 100 or greater annual probability of river flooding (&gt;1%), or a 1 in 200 or greater annual probability of flooding from the sea (&gt;0.5%) in any year; and</w:t>
      </w:r>
    </w:p>
    <w:p w:rsidRPr="003B4177" w:rsidR="003B4177" w:rsidRDefault="003B4177" w14:paraId="42ECEC7C" w14:textId="77777777">
      <w:pPr>
        <w:pStyle w:val="ListParagraph"/>
        <w:numPr>
          <w:ilvl w:val="0"/>
          <w:numId w:val="12"/>
        </w:numPr>
      </w:pPr>
      <w:r w:rsidRPr="003B4177">
        <w:t>Zone 3b “Functional floodplain” – A sub-part of Zone 3, this zone comprises land where water has to flow or be stored in times of flood.  This zone is not normally included within the national Flood Map for Planning and is calculated where necessary using detailed hydraulic modelling.</w:t>
      </w:r>
    </w:p>
    <w:p w:rsidRPr="003B4177" w:rsidR="003B4177" w:rsidP="00894B1A" w:rsidRDefault="003B4177" w14:paraId="16393C6C" w14:textId="77777777">
      <w:pPr>
        <w:pStyle w:val="Heading3"/>
      </w:pPr>
      <w:bookmarkStart w:name="_Toc230878745" w:id="19"/>
      <w:bookmarkStart w:name="_Toc230954631" w:id="20"/>
      <w:r w:rsidRPr="003B4177">
        <w:t>Groundwater Flooding</w:t>
      </w:r>
      <w:bookmarkEnd w:id="19"/>
      <w:bookmarkEnd w:id="20"/>
    </w:p>
    <w:p w:rsidRPr="003B4177" w:rsidR="003B4177" w:rsidP="003B4177" w:rsidRDefault="003B4177" w14:paraId="2CCFB9E0" w14:textId="77777777">
      <w:pPr>
        <w:pStyle w:val="ListParagraph"/>
      </w:pPr>
      <w:r w:rsidRPr="003B4177">
        <w:t>Groundwater flooding is caused by the emergence of water from beneath the ground at either point or diffuse locations when the natural level of the water table rises above ground level. This can result in deep and long-lasting flooding of low-lying or below-ground infrastructure such as underpasses and basements. Groundwater flooding can cause significant damage to property, especially in urban areas, and can pose further risks to the environment and ground stability.</w:t>
      </w:r>
    </w:p>
    <w:p w:rsidRPr="003B4177" w:rsidR="003B4177" w:rsidP="003B4177" w:rsidRDefault="003B4177" w14:paraId="381A9A85" w14:textId="77777777">
      <w:pPr>
        <w:pStyle w:val="Heading3"/>
      </w:pPr>
      <w:bookmarkStart w:name="_Toc230878746" w:id="21"/>
      <w:bookmarkStart w:name="_Toc230954632" w:id="22"/>
      <w:r w:rsidRPr="003B4177">
        <w:t>Sewer Flooding</w:t>
      </w:r>
      <w:bookmarkEnd w:id="21"/>
      <w:bookmarkEnd w:id="22"/>
    </w:p>
    <w:p w:rsidRPr="003B4177" w:rsidR="003B4177" w:rsidP="003B4177" w:rsidRDefault="003B4177" w14:paraId="6FA6B97A" w14:textId="77777777">
      <w:pPr>
        <w:pStyle w:val="ListParagraph"/>
      </w:pPr>
      <w:r w:rsidRPr="003B4177">
        <w:t>Flooding from sewers primarily occurs when flow entering a system exceeds available capacity or if the network capacity has been reduced through blockage or collapse. In the case of surface water sewers that discharge to watercourses, the same effect can be caused as a result of high-water levels in the receiving watercourse. As a result, water can begin to surcharge the sewer network, emerging at ground level through gullies and manholes and potentially causing flooding to highways and properties. If this occurs flooding can represent a significant hazard to human health due to the potential for contaminants in flood water.</w:t>
      </w:r>
    </w:p>
    <w:p w:rsidRPr="003B4177" w:rsidR="003B4177" w:rsidP="003B4177" w:rsidRDefault="003B4177" w14:paraId="6A26835D" w14:textId="77777777">
      <w:pPr>
        <w:pStyle w:val="Heading3"/>
      </w:pPr>
      <w:bookmarkStart w:name="_Toc230878747" w:id="23"/>
      <w:bookmarkStart w:name="_Toc230954633" w:id="24"/>
      <w:r w:rsidRPr="003B4177">
        <w:t>Source Protection Zones</w:t>
      </w:r>
      <w:bookmarkEnd w:id="23"/>
      <w:bookmarkEnd w:id="24"/>
    </w:p>
    <w:p w:rsidRPr="003B4177" w:rsidR="003B4177" w:rsidP="003B4177" w:rsidRDefault="003B4177" w14:paraId="628A8556" w14:textId="77777777">
      <w:pPr>
        <w:pStyle w:val="ListParagraph"/>
      </w:pPr>
      <w:r w:rsidRPr="003B4177">
        <w:t xml:space="preserve">Source Protection Zones (SPZs) are areas of land through which water infiltrates into a groundwater borehole, well or spring that is used for public drinking water supply. These zones show the risk of contamination from potential pollution. SPZ’s have </w:t>
      </w:r>
      <w:r w:rsidRPr="003B4177">
        <w:lastRenderedPageBreak/>
        <w:t>been created as public facing boundaries where discrete groundwater bodies within SPZ’s have been dissolved on zone number where common boundaries and overlaps have been removed. SPZs are defined around large and public potable groundwater abstraction sites. The purpose of SPZs is to provide additional protection to safeguard drinking water quality through constraining the proximity of an activity that may impact upon a drinking water abstraction.</w:t>
      </w:r>
    </w:p>
    <w:p w:rsidRPr="003B4177" w:rsidR="003B4177" w:rsidRDefault="003B4177" w14:paraId="772A2C6D" w14:textId="77777777">
      <w:pPr>
        <w:pStyle w:val="ListParagraph"/>
        <w:numPr>
          <w:ilvl w:val="0"/>
          <w:numId w:val="11"/>
        </w:numPr>
      </w:pPr>
      <w:r w:rsidRPr="003B4177">
        <w:t>Zone 1 (Inner Protection Zone) is defined by a travel time of 50-days or less from any point within the zone at, or below, the water table. Additionally, the zone has as a minimum a 50-metre radius.</w:t>
      </w:r>
    </w:p>
    <w:p w:rsidRPr="003B4177" w:rsidR="003B4177" w:rsidRDefault="003B4177" w14:paraId="27F738ED" w14:textId="77777777">
      <w:pPr>
        <w:pStyle w:val="ListParagraph"/>
        <w:numPr>
          <w:ilvl w:val="0"/>
          <w:numId w:val="11"/>
        </w:numPr>
      </w:pPr>
      <w:r w:rsidRPr="003B4177">
        <w:t>Zone 2: (Outer Protection Zone) - This zone is defined by the 400-day travel time from a point below the water table. Additionally, this zone has a minimum radius of 250 or 500 metres, depending on the size of the abstraction.</w:t>
      </w:r>
    </w:p>
    <w:p w:rsidRPr="003B4177" w:rsidR="003B4177" w:rsidRDefault="003B4177" w14:paraId="524FA228" w14:textId="77777777">
      <w:pPr>
        <w:pStyle w:val="ListParagraph"/>
        <w:numPr>
          <w:ilvl w:val="0"/>
          <w:numId w:val="11"/>
        </w:numPr>
      </w:pPr>
      <w:r w:rsidRPr="003B4177">
        <w:t>Zone 3: (Total catchment) - This zone is defined as the total area needed to support the abstraction or discharge from the protected groundwater source. A further Zone 4, or ‘Zone of Special Interest’ was previously defined for some groundwater sources.</w:t>
      </w:r>
    </w:p>
    <w:p w:rsidRPr="003B4177" w:rsidR="003B4177" w:rsidP="00894B1A" w:rsidRDefault="003B4177" w14:paraId="540CAC00" w14:textId="77777777">
      <w:pPr>
        <w:pStyle w:val="Heading3"/>
      </w:pPr>
      <w:bookmarkStart w:name="_Toc230878748" w:id="25"/>
      <w:bookmarkStart w:name="_Toc230954634" w:id="26"/>
      <w:r w:rsidRPr="003B4177">
        <w:t>Surface Water Runoff</w:t>
      </w:r>
      <w:bookmarkEnd w:id="25"/>
      <w:bookmarkEnd w:id="26"/>
    </w:p>
    <w:p w:rsidRPr="003B4177" w:rsidR="003B4177" w:rsidP="00894B1A" w:rsidRDefault="003B4177" w14:paraId="052F632E" w14:textId="77777777">
      <w:pPr>
        <w:pStyle w:val="ListParagraph"/>
      </w:pPr>
      <w:r w:rsidRPr="003B4177">
        <w:t>Surface water runoff is defined as water flowing over the ground that has not yet entered a drainage channel or similar. It usually occurs because of an intense period of rainfall which exceeds the infiltration capacity of the ground. Typically, runoff occurs on sloping land or where the ground surface is relatively impermeable. The ground can be impermeable either naturally due to the soil type or geology, or due to development which places impervious material over the ground surface (e.g. paving and roads).</w:t>
      </w:r>
    </w:p>
    <w:p w:rsidRPr="003B4177" w:rsidR="003B4177" w:rsidP="00894B1A" w:rsidRDefault="003B4177" w14:paraId="05FC93C3" w14:textId="77777777">
      <w:pPr>
        <w:pStyle w:val="Heading3"/>
      </w:pPr>
      <w:bookmarkStart w:name="_Toc230878749" w:id="27"/>
      <w:bookmarkStart w:name="_Toc230954635" w:id="28"/>
      <w:r w:rsidRPr="003B4177">
        <w:t>Tidal Flooding</w:t>
      </w:r>
      <w:bookmarkEnd w:id="27"/>
      <w:bookmarkEnd w:id="28"/>
    </w:p>
    <w:p w:rsidRPr="003B4177" w:rsidR="003B4177" w:rsidP="003B4177" w:rsidRDefault="003B4177" w14:paraId="45BD4E38" w14:textId="77777777">
      <w:pPr>
        <w:pStyle w:val="ListParagraph"/>
      </w:pPr>
      <w:r w:rsidRPr="003B4177">
        <w:t>Tidal flooding is caused by high tides coinciding with a low-pressure storm system which raises sea and tidal water levels, overwhelming coastal and river defences. This may be made worse by gale-force winds blowing the raised body of water up tidal river basins some distance from the coast, due to floodwater being forced up the tidal reaches of rivers and estuaries. Such flooding may become more frequent in future years due to rising sea levels.</w:t>
      </w:r>
    </w:p>
    <w:p w:rsidRPr="003B4177" w:rsidR="003B4177" w:rsidP="00894B1A" w:rsidRDefault="003B4177" w14:paraId="0A6EA4E5" w14:textId="77777777">
      <w:pPr>
        <w:pStyle w:val="Heading3"/>
      </w:pPr>
      <w:bookmarkStart w:name="_Toc230878750" w:id="29"/>
      <w:bookmarkStart w:name="_Toc230954636" w:id="30"/>
      <w:r w:rsidRPr="003B4177">
        <w:t>Reservoirs Failure</w:t>
      </w:r>
      <w:bookmarkEnd w:id="29"/>
      <w:bookmarkEnd w:id="30"/>
    </w:p>
    <w:p w:rsidR="003B4177" w:rsidP="003B4177" w:rsidRDefault="003B4177" w14:paraId="51B8A3E8" w14:textId="77777777">
      <w:pPr>
        <w:pStyle w:val="ListParagraph"/>
      </w:pPr>
      <w:r w:rsidRPr="003B4177">
        <w:t>Reservoir failure can be a particularly dangerous form of flooding as it results in the sudden release of large volumes of water that can travel at high velocity, causing deep and widespread flooding. The likelihood of this occurring is low as large reservoirs are managed in accordance with the Reservoirs Act 1975. The EA’s online reservoir inundation map illustrates the maximum flood extents that could occur in the event of a reservoir.</w:t>
      </w:r>
    </w:p>
    <w:p w:rsidR="000F7A78" w:rsidP="003B4177" w:rsidRDefault="000F7A78" w14:paraId="3D961C74" w14:textId="77777777">
      <w:pPr>
        <w:pStyle w:val="ListParagraph"/>
      </w:pPr>
    </w:p>
    <w:p w:rsidR="000F7A78" w:rsidP="003B4177" w:rsidRDefault="000F7A78" w14:paraId="053285F1" w14:textId="77777777">
      <w:pPr>
        <w:pStyle w:val="ListParagraph"/>
      </w:pPr>
    </w:p>
    <w:p w:rsidR="000F7A78" w:rsidP="003B4177" w:rsidRDefault="000F7A78" w14:paraId="54769055" w14:textId="77777777">
      <w:pPr>
        <w:pStyle w:val="ListParagraph"/>
      </w:pPr>
    </w:p>
    <w:p w:rsidR="000F7A78" w:rsidP="003B4177" w:rsidRDefault="000F7A78" w14:paraId="50ABD2F8" w14:textId="77777777">
      <w:pPr>
        <w:pStyle w:val="ListParagraph"/>
      </w:pPr>
    </w:p>
    <w:p w:rsidR="000F7A78" w:rsidP="003B4177" w:rsidRDefault="000F7A78" w14:paraId="33388728" w14:textId="77777777">
      <w:pPr>
        <w:pStyle w:val="ListParagraph"/>
      </w:pPr>
    </w:p>
    <w:p w:rsidRPr="003B4177" w:rsidR="000F7A78" w:rsidP="003B4177" w:rsidRDefault="000F7A78" w14:paraId="7C9ACDE0" w14:textId="77777777">
      <w:pPr>
        <w:pStyle w:val="ListParagraph"/>
      </w:pPr>
    </w:p>
    <w:p w:rsidRPr="00894B1A" w:rsidR="008E6F55" w:rsidP="00861D73" w:rsidRDefault="00894B1A" w14:paraId="0E337B18" w14:textId="5F9AAC8A">
      <w:pPr>
        <w:pStyle w:val="Heading1"/>
      </w:pPr>
      <w:bookmarkStart w:name="_Toc230954637" w:id="31"/>
      <w:r w:rsidRPr="00894B1A">
        <w:lastRenderedPageBreak/>
        <w:t>introduction</w:t>
      </w:r>
      <w:bookmarkEnd w:id="31"/>
    </w:p>
    <w:p w:rsidRPr="00894B1A" w:rsidR="00861D73" w:rsidP="00861D73" w:rsidRDefault="00894B1A" w14:paraId="431D1EB4" w14:textId="2A12C04C">
      <w:pPr>
        <w:pStyle w:val="Heading2"/>
      </w:pPr>
      <w:bookmarkStart w:name="_Toc230954638" w:id="32"/>
      <w:r>
        <w:t>Acknowledgement</w:t>
      </w:r>
      <w:bookmarkEnd w:id="32"/>
    </w:p>
    <w:p w:rsidR="00894B1A" w:rsidP="00894B1A" w:rsidRDefault="00894B1A" w14:paraId="3AB1D321" w14:textId="6573CFF9">
      <w:pPr>
        <w:pStyle w:val="TEXT"/>
      </w:pPr>
      <w:r>
        <w:t xml:space="preserve">This report has been prepared for the sole and exclusive use of </w:t>
      </w:r>
      <w:r w:rsidRPr="00354CA9" w:rsidR="00354CA9">
        <w:t>National Grid</w:t>
      </w:r>
      <w:r>
        <w:t xml:space="preserve"> in accordance with the scope of work presented and issued by Arthian. This report is based on information and data collected by Arthian. Should any of the information be incorrect, incomplete, or subject to change, Arthian may wish to revise the report accordingly.</w:t>
      </w:r>
    </w:p>
    <w:p w:rsidR="00894B1A" w:rsidP="00894B1A" w:rsidRDefault="00894B1A" w14:paraId="52FD700E" w14:textId="140072D6">
      <w:pPr>
        <w:pStyle w:val="TEXT"/>
      </w:pPr>
      <w:r>
        <w:t xml:space="preserve">Arthian have been instructed to provide a Flood Risk Assessment (FRA) to support works for Stage </w:t>
      </w:r>
      <w:r w:rsidR="001E1646">
        <w:t>4</w:t>
      </w:r>
      <w:r w:rsidR="00AC4DB6">
        <w:t>a</w:t>
      </w:r>
      <w:r>
        <w:t xml:space="preserve"> of the Development Consent Order (DCO) application.</w:t>
      </w:r>
    </w:p>
    <w:p w:rsidR="00894B1A" w:rsidP="00894B1A" w:rsidRDefault="00894B1A" w14:paraId="0E659DD4" w14:textId="187471B1">
      <w:pPr>
        <w:pStyle w:val="Heading2"/>
      </w:pPr>
      <w:bookmarkStart w:name="_Toc230954639" w:id="33"/>
      <w:r>
        <w:t>Project Understanding</w:t>
      </w:r>
      <w:bookmarkEnd w:id="33"/>
    </w:p>
    <w:p w:rsidR="00894B1A" w:rsidP="00894B1A" w:rsidRDefault="00894B1A" w14:paraId="75D2769D" w14:textId="4C96097C">
      <w:pPr>
        <w:pStyle w:val="TEXT"/>
      </w:pPr>
      <w:r>
        <w:t xml:space="preserve">The </w:t>
      </w:r>
      <w:r w:rsidR="00AC4DB6">
        <w:t>Stage 4a work area is</w:t>
      </w:r>
      <w:r>
        <w:t xml:space="preserve"> shown to be located wholly within Flood Zone 2, therefore the application requires a Flood Risk Assessment to support the DCO application.</w:t>
      </w:r>
    </w:p>
    <w:p w:rsidR="00894B1A" w:rsidP="00894B1A" w:rsidRDefault="00894B1A" w14:paraId="261D66BD" w14:textId="77777777">
      <w:pPr>
        <w:pStyle w:val="TEXT"/>
      </w:pPr>
      <w:r>
        <w:t>The aim of this report is to assess the potential flood risk to the work areas within the site, the impact of the proposed development on flood risk elsewhere, and the proposed measures which could be incorporated to mitigate the identified risk (if required).  This report has been prepared in accordance with the guidance contained in the National Planning Policy Framework (NPPF) revised in February 2025, and the National Planning Practice Guidance (NPPG) Flood Risk and Coastal Change.</w:t>
      </w:r>
    </w:p>
    <w:p w:rsidR="00894B1A" w:rsidP="00894B1A" w:rsidRDefault="00894B1A" w14:paraId="07DF5D80" w14:textId="2300A91C">
      <w:pPr>
        <w:pStyle w:val="TEXT"/>
      </w:pPr>
      <w:r>
        <w:t>This report takes into account the following national and local policies:</w:t>
      </w:r>
    </w:p>
    <w:p w:rsidR="00894B1A" w:rsidRDefault="00894B1A" w14:paraId="1F99580C" w14:textId="5127EB71">
      <w:pPr>
        <w:pStyle w:val="ListParagraph"/>
        <w:numPr>
          <w:ilvl w:val="1"/>
          <w:numId w:val="13"/>
        </w:numPr>
      </w:pPr>
      <w:r>
        <w:t>National Planning Policy Framework (NPPF) (2025);</w:t>
      </w:r>
    </w:p>
    <w:p w:rsidR="00894B1A" w:rsidRDefault="00894B1A" w14:paraId="58D38BEA" w14:textId="038029EB">
      <w:pPr>
        <w:pStyle w:val="ListParagraph"/>
        <w:numPr>
          <w:ilvl w:val="1"/>
          <w:numId w:val="13"/>
        </w:numPr>
      </w:pPr>
      <w:r>
        <w:t>National Planning Practice Guidance (NPPG) (2022);</w:t>
      </w:r>
    </w:p>
    <w:p w:rsidR="00894B1A" w:rsidRDefault="00894B1A" w14:paraId="46AB7BC1" w14:textId="3ABBC957">
      <w:pPr>
        <w:pStyle w:val="ListParagraph"/>
        <w:numPr>
          <w:ilvl w:val="1"/>
          <w:numId w:val="13"/>
        </w:numPr>
      </w:pPr>
      <w:r>
        <w:t>CIRIA Guidance: The SuDS Manual (C753) (2017);</w:t>
      </w:r>
    </w:p>
    <w:p w:rsidR="00894B1A" w:rsidRDefault="001F02D6" w14:paraId="3BB77C98" w14:textId="55E8D540">
      <w:pPr>
        <w:pStyle w:val="ListParagraph"/>
        <w:numPr>
          <w:ilvl w:val="1"/>
          <w:numId w:val="13"/>
        </w:numPr>
      </w:pPr>
      <w:r>
        <w:t>London Borough of Haringey</w:t>
      </w:r>
      <w:r w:rsidR="00894B1A">
        <w:t xml:space="preserve"> Local Development and Planning Policies.</w:t>
      </w:r>
    </w:p>
    <w:p w:rsidR="00894B1A" w:rsidP="00894B1A" w:rsidRDefault="00894B1A" w14:paraId="77AE77C7" w14:textId="17211486">
      <w:pPr>
        <w:pStyle w:val="Heading2"/>
      </w:pPr>
      <w:bookmarkStart w:name="_Toc230954640" w:id="34"/>
      <w:r>
        <w:t>Structure of this Report</w:t>
      </w:r>
      <w:bookmarkEnd w:id="34"/>
    </w:p>
    <w:p w:rsidR="00894B1A" w:rsidP="00894B1A" w:rsidRDefault="00BD6B20" w14:paraId="66782EE1" w14:textId="7A0D39EA">
      <w:pPr>
        <w:pStyle w:val="TEXT"/>
      </w:pPr>
      <w:r>
        <w:t>The</w:t>
      </w:r>
      <w:r w:rsidR="00894B1A">
        <w:t xml:space="preserve"> FRA describes the site details of each of the work areas within the site.  </w:t>
      </w:r>
    </w:p>
    <w:p w:rsidR="00894B1A" w:rsidP="00894B1A" w:rsidRDefault="00BD6B20" w14:paraId="2BAB66C0" w14:textId="43208C27">
      <w:pPr>
        <w:pStyle w:val="TEXT"/>
      </w:pPr>
      <w:r>
        <w:t xml:space="preserve">The </w:t>
      </w:r>
      <w:r w:rsidR="00894B1A">
        <w:t xml:space="preserve">FRA describe the flood risk assessments of the main sources of flood risk at the work areas included in Stage </w:t>
      </w:r>
      <w:r w:rsidR="001F02D6">
        <w:t>4</w:t>
      </w:r>
      <w:r w:rsidR="00AC4DB6">
        <w:t>a</w:t>
      </w:r>
      <w:r w:rsidR="001F02D6">
        <w:t xml:space="preserve">. </w:t>
      </w:r>
      <w:r>
        <w:t>The flood risk of the</w:t>
      </w:r>
      <w:r w:rsidR="00894B1A">
        <w:t xml:space="preserve"> temporary works associated with the works are also included in these sections. </w:t>
      </w:r>
    </w:p>
    <w:p w:rsidR="00894B1A" w:rsidP="00894B1A" w:rsidRDefault="00894B1A" w14:paraId="560EB931" w14:textId="1FC82F16">
      <w:pPr>
        <w:pStyle w:val="Heading2"/>
      </w:pPr>
      <w:bookmarkStart w:name="_Toc230954641" w:id="35"/>
      <w:r>
        <w:t>Sources of Information</w:t>
      </w:r>
      <w:bookmarkEnd w:id="35"/>
    </w:p>
    <w:p w:rsidR="00894B1A" w:rsidP="00894B1A" w:rsidRDefault="00894B1A" w14:paraId="1B28C9BA" w14:textId="77777777">
      <w:pPr>
        <w:pStyle w:val="TEXT"/>
      </w:pPr>
      <w:r>
        <w:t>The following sources of information have been reviewed and assessed for the purpose of this FRA:</w:t>
      </w:r>
    </w:p>
    <w:p w:rsidRPr="00127104" w:rsidR="00894B1A" w:rsidRDefault="00894B1A" w14:paraId="06CFAA8F" w14:textId="606D0FBB">
      <w:pPr>
        <w:pStyle w:val="ListParagraph"/>
        <w:numPr>
          <w:ilvl w:val="0"/>
          <w:numId w:val="14"/>
        </w:numPr>
      </w:pPr>
      <w:r w:rsidRPr="00127104">
        <w:t>EA online flood maps;</w:t>
      </w:r>
    </w:p>
    <w:p w:rsidRPr="00127104" w:rsidR="00894B1A" w:rsidRDefault="00894B1A" w14:paraId="67CED616" w14:textId="35B6C20F">
      <w:pPr>
        <w:pStyle w:val="ListParagraph"/>
        <w:numPr>
          <w:ilvl w:val="0"/>
          <w:numId w:val="14"/>
        </w:numPr>
      </w:pPr>
      <w:r w:rsidRPr="00127104">
        <w:t>British Geological Society (BGS) Interactive Map</w:t>
      </w:r>
      <w:r w:rsidRPr="00127104" w:rsidR="00127104">
        <w:rPr>
          <w:rStyle w:val="FootnoteReference"/>
        </w:rPr>
        <w:footnoteReference w:id="1"/>
      </w:r>
      <w:r w:rsidRPr="00127104">
        <w:t>;</w:t>
      </w:r>
    </w:p>
    <w:p w:rsidR="00894B1A" w:rsidRDefault="00894B1A" w14:paraId="04F7F54B" w14:textId="6636B525">
      <w:pPr>
        <w:pStyle w:val="ListParagraph"/>
        <w:numPr>
          <w:ilvl w:val="0"/>
          <w:numId w:val="14"/>
        </w:numPr>
      </w:pPr>
      <w:r w:rsidRPr="00127104">
        <w:t>MAGIC Interactive Map</w:t>
      </w:r>
      <w:r w:rsidRPr="00127104" w:rsidR="00127104">
        <w:rPr>
          <w:rStyle w:val="FootnoteReference"/>
        </w:rPr>
        <w:footnoteReference w:id="2"/>
      </w:r>
      <w:r w:rsidRPr="00127104">
        <w:t>;</w:t>
      </w:r>
      <w:r w:rsidR="001B2D4A">
        <w:t xml:space="preserve"> </w:t>
      </w:r>
    </w:p>
    <w:p w:rsidRPr="00127104" w:rsidR="00BD6B20" w:rsidRDefault="00BD6B20" w14:paraId="5C36BFDE" w14:textId="4DF2368B">
      <w:pPr>
        <w:pStyle w:val="ListParagraph"/>
        <w:numPr>
          <w:ilvl w:val="0"/>
          <w:numId w:val="14"/>
        </w:numPr>
      </w:pPr>
      <w:r>
        <w:t>Haringey Council Strategic Flood Risk Assessment (2015 SFRA)</w:t>
      </w:r>
      <w:r w:rsidRPr="00BD6B20">
        <w:rPr>
          <w:rStyle w:val="FootnoteReference"/>
        </w:rPr>
        <w:t xml:space="preserve"> </w:t>
      </w:r>
      <w:r w:rsidRPr="00127104">
        <w:rPr>
          <w:rStyle w:val="FootnoteReference"/>
        </w:rPr>
        <w:footnoteReference w:id="3"/>
      </w:r>
      <w:r>
        <w:t xml:space="preserve">; </w:t>
      </w:r>
    </w:p>
    <w:p w:rsidR="00894B1A" w:rsidRDefault="00BD6B20" w14:paraId="3789F5EB" w14:textId="4FEC497E">
      <w:pPr>
        <w:pStyle w:val="ListParagraph"/>
        <w:numPr>
          <w:ilvl w:val="0"/>
          <w:numId w:val="14"/>
        </w:numPr>
      </w:pPr>
      <w:r>
        <w:lastRenderedPageBreak/>
        <w:t xml:space="preserve">London Borough of Haringey Level 1 Strategic Flood Risk Assessment </w:t>
      </w:r>
      <w:r w:rsidRPr="00127104" w:rsidR="00894B1A">
        <w:t>(</w:t>
      </w:r>
      <w:r w:rsidRPr="00127104" w:rsidR="00127104">
        <w:t>20</w:t>
      </w:r>
      <w:r>
        <w:t>22</w:t>
      </w:r>
      <w:r w:rsidRPr="00127104" w:rsidR="00894B1A">
        <w:t xml:space="preserve"> SFRA)</w:t>
      </w:r>
      <w:r w:rsidRPr="00127104" w:rsidR="00127104">
        <w:rPr>
          <w:rStyle w:val="FootnoteReference"/>
        </w:rPr>
        <w:footnoteReference w:id="4"/>
      </w:r>
      <w:r w:rsidR="00BB0796">
        <w:t xml:space="preserve">; and </w:t>
      </w:r>
    </w:p>
    <w:p w:rsidRPr="00127104" w:rsidR="00BB0796" w:rsidRDefault="00BB0796" w14:paraId="538FE773" w14:textId="0750FB1A">
      <w:pPr>
        <w:pStyle w:val="ListParagraph"/>
        <w:numPr>
          <w:ilvl w:val="0"/>
          <w:numId w:val="14"/>
        </w:numPr>
      </w:pPr>
      <w:r>
        <w:t>London Borough of Haringey Local Flood Risk Management Strategy (2025 LFRM)</w:t>
      </w:r>
      <w:r w:rsidRPr="00127104">
        <w:rPr>
          <w:rStyle w:val="FootnoteReference"/>
        </w:rPr>
        <w:footnoteReference w:id="5"/>
      </w:r>
      <w:r>
        <w:t>.</w:t>
      </w:r>
    </w:p>
    <w:p w:rsidR="00894B1A" w:rsidP="00894B1A" w:rsidRDefault="00894B1A" w14:paraId="4862DAA3" w14:textId="182CF98E">
      <w:pPr>
        <w:pStyle w:val="Heading2"/>
      </w:pPr>
      <w:bookmarkStart w:name="_Toc230954642" w:id="36"/>
      <w:r>
        <w:t xml:space="preserve">Project </w:t>
      </w:r>
      <w:r w:rsidRPr="00894B1A">
        <w:rPr>
          <w:rStyle w:val="Heading2Char"/>
        </w:rPr>
        <w:t>Limitations</w:t>
      </w:r>
      <w:bookmarkEnd w:id="36"/>
    </w:p>
    <w:p w:rsidR="00894B1A" w:rsidP="00894B1A" w:rsidRDefault="00894B1A" w14:paraId="783282F4" w14:textId="1DB904DF">
      <w:pPr>
        <w:pStyle w:val="TEXT"/>
      </w:pPr>
      <w:r w:rsidRPr="00894B1A">
        <w:t xml:space="preserve">The wider Arthian limitations are contained within Appendix </w:t>
      </w:r>
      <w:r w:rsidR="00722456">
        <w:t>A</w:t>
      </w:r>
      <w:r w:rsidRPr="00894B1A">
        <w:t>.</w:t>
      </w:r>
    </w:p>
    <w:p w:rsidR="007A4427" w:rsidP="007A4427" w:rsidRDefault="007A4427" w14:paraId="094BDECB" w14:textId="77777777">
      <w:pPr>
        <w:pStyle w:val="TEXT"/>
        <w:numPr>
          <w:ilvl w:val="0"/>
          <w:numId w:val="0"/>
        </w:numPr>
        <w:ind w:left="1134"/>
      </w:pPr>
    </w:p>
    <w:p w:rsidR="007A4427" w:rsidP="007A4427" w:rsidRDefault="007A4427" w14:paraId="5468EF81" w14:textId="77777777">
      <w:pPr>
        <w:pStyle w:val="TEXT"/>
        <w:numPr>
          <w:ilvl w:val="0"/>
          <w:numId w:val="0"/>
        </w:numPr>
        <w:ind w:left="1134"/>
      </w:pPr>
    </w:p>
    <w:p w:rsidR="007A4427" w:rsidP="007A4427" w:rsidRDefault="007A4427" w14:paraId="3E9D1FE1" w14:textId="77777777">
      <w:pPr>
        <w:pStyle w:val="TEXT"/>
        <w:numPr>
          <w:ilvl w:val="0"/>
          <w:numId w:val="0"/>
        </w:numPr>
        <w:ind w:left="1134"/>
      </w:pPr>
    </w:p>
    <w:p w:rsidR="007A4427" w:rsidP="007A4427" w:rsidRDefault="007A4427" w14:paraId="37332984" w14:textId="77777777">
      <w:pPr>
        <w:pStyle w:val="TEXT"/>
        <w:numPr>
          <w:ilvl w:val="0"/>
          <w:numId w:val="0"/>
        </w:numPr>
        <w:ind w:left="1134"/>
      </w:pPr>
    </w:p>
    <w:p w:rsidR="007A4427" w:rsidP="007A4427" w:rsidRDefault="007A4427" w14:paraId="3A9526A1" w14:textId="77777777">
      <w:pPr>
        <w:pStyle w:val="TEXT"/>
        <w:numPr>
          <w:ilvl w:val="0"/>
          <w:numId w:val="0"/>
        </w:numPr>
        <w:ind w:left="1134"/>
      </w:pPr>
    </w:p>
    <w:p w:rsidR="007A4427" w:rsidP="007A4427" w:rsidRDefault="007A4427" w14:paraId="0CC59EE6" w14:textId="77777777">
      <w:pPr>
        <w:pStyle w:val="TEXT"/>
        <w:numPr>
          <w:ilvl w:val="0"/>
          <w:numId w:val="0"/>
        </w:numPr>
        <w:ind w:left="1134"/>
      </w:pPr>
    </w:p>
    <w:p w:rsidR="007A4427" w:rsidP="007A4427" w:rsidRDefault="007A4427" w14:paraId="0FE6FF25" w14:textId="77777777">
      <w:pPr>
        <w:pStyle w:val="TEXT"/>
        <w:numPr>
          <w:ilvl w:val="0"/>
          <w:numId w:val="0"/>
        </w:numPr>
        <w:ind w:left="1134"/>
      </w:pPr>
    </w:p>
    <w:p w:rsidR="007A4427" w:rsidP="007A4427" w:rsidRDefault="007A4427" w14:paraId="6CAC97CA" w14:textId="77777777">
      <w:pPr>
        <w:pStyle w:val="TEXT"/>
        <w:numPr>
          <w:ilvl w:val="0"/>
          <w:numId w:val="0"/>
        </w:numPr>
        <w:ind w:left="1134"/>
      </w:pPr>
    </w:p>
    <w:p w:rsidR="007A4427" w:rsidP="007A4427" w:rsidRDefault="007A4427" w14:paraId="3A7A2110" w14:textId="77777777">
      <w:pPr>
        <w:pStyle w:val="TEXT"/>
        <w:numPr>
          <w:ilvl w:val="0"/>
          <w:numId w:val="0"/>
        </w:numPr>
        <w:ind w:left="1134"/>
      </w:pPr>
    </w:p>
    <w:p w:rsidR="007A4427" w:rsidP="007A4427" w:rsidRDefault="007A4427" w14:paraId="6CEACE30" w14:textId="77777777">
      <w:pPr>
        <w:pStyle w:val="TEXT"/>
        <w:numPr>
          <w:ilvl w:val="0"/>
          <w:numId w:val="0"/>
        </w:numPr>
        <w:ind w:left="1134"/>
      </w:pPr>
    </w:p>
    <w:p w:rsidR="007A4427" w:rsidP="007A4427" w:rsidRDefault="007A4427" w14:paraId="5D7B6961" w14:textId="77777777">
      <w:pPr>
        <w:pStyle w:val="TEXT"/>
        <w:numPr>
          <w:ilvl w:val="0"/>
          <w:numId w:val="0"/>
        </w:numPr>
        <w:ind w:left="1134"/>
      </w:pPr>
    </w:p>
    <w:p w:rsidR="007A4427" w:rsidP="007A4427" w:rsidRDefault="007A4427" w14:paraId="117EA5B3" w14:textId="77777777">
      <w:pPr>
        <w:pStyle w:val="TEXT"/>
        <w:numPr>
          <w:ilvl w:val="0"/>
          <w:numId w:val="0"/>
        </w:numPr>
        <w:ind w:left="1134"/>
      </w:pPr>
    </w:p>
    <w:p w:rsidR="007A4427" w:rsidP="007A4427" w:rsidRDefault="007A4427" w14:paraId="5F987C6B" w14:textId="77777777">
      <w:pPr>
        <w:pStyle w:val="TEXT"/>
        <w:numPr>
          <w:ilvl w:val="0"/>
          <w:numId w:val="0"/>
        </w:numPr>
        <w:ind w:left="1134"/>
      </w:pPr>
    </w:p>
    <w:p w:rsidR="007A4427" w:rsidP="007A4427" w:rsidRDefault="007A4427" w14:paraId="17074CA8" w14:textId="77777777">
      <w:pPr>
        <w:pStyle w:val="TEXT"/>
        <w:numPr>
          <w:ilvl w:val="0"/>
          <w:numId w:val="0"/>
        </w:numPr>
        <w:ind w:left="1134"/>
      </w:pPr>
    </w:p>
    <w:p w:rsidR="007A4427" w:rsidP="007A4427" w:rsidRDefault="007A4427" w14:paraId="594B9F44" w14:textId="77777777">
      <w:pPr>
        <w:pStyle w:val="TEXT"/>
        <w:numPr>
          <w:ilvl w:val="0"/>
          <w:numId w:val="0"/>
        </w:numPr>
        <w:ind w:left="1134"/>
      </w:pPr>
    </w:p>
    <w:p w:rsidR="007A4427" w:rsidP="007A4427" w:rsidRDefault="007A4427" w14:paraId="064A2315" w14:textId="77777777">
      <w:pPr>
        <w:pStyle w:val="TEXT"/>
        <w:numPr>
          <w:ilvl w:val="0"/>
          <w:numId w:val="0"/>
        </w:numPr>
        <w:ind w:left="1134"/>
      </w:pPr>
    </w:p>
    <w:p w:rsidR="007A4427" w:rsidP="007A4427" w:rsidRDefault="007A4427" w14:paraId="4365F8A0" w14:textId="77777777">
      <w:pPr>
        <w:pStyle w:val="TEXT"/>
        <w:numPr>
          <w:ilvl w:val="0"/>
          <w:numId w:val="0"/>
        </w:numPr>
        <w:ind w:left="1134"/>
      </w:pPr>
    </w:p>
    <w:p w:rsidR="007A4427" w:rsidP="007A4427" w:rsidRDefault="007A4427" w14:paraId="4317ECD8" w14:textId="77777777">
      <w:pPr>
        <w:pStyle w:val="TEXT"/>
        <w:numPr>
          <w:ilvl w:val="0"/>
          <w:numId w:val="0"/>
        </w:numPr>
        <w:ind w:left="1134"/>
      </w:pPr>
    </w:p>
    <w:p w:rsidR="007A4427" w:rsidP="007A4427" w:rsidRDefault="007A4427" w14:paraId="3A536DCC" w14:textId="77777777">
      <w:pPr>
        <w:pStyle w:val="TEXT"/>
        <w:numPr>
          <w:ilvl w:val="0"/>
          <w:numId w:val="0"/>
        </w:numPr>
        <w:ind w:left="1134"/>
      </w:pPr>
    </w:p>
    <w:p w:rsidR="00AC4DB6" w:rsidP="007A4427" w:rsidRDefault="00AC4DB6" w14:paraId="66F436FC" w14:textId="77777777">
      <w:pPr>
        <w:pStyle w:val="TEXT"/>
        <w:numPr>
          <w:ilvl w:val="0"/>
          <w:numId w:val="0"/>
        </w:numPr>
        <w:ind w:left="1134"/>
      </w:pPr>
    </w:p>
    <w:p w:rsidR="00AC4DB6" w:rsidP="007A4427" w:rsidRDefault="00AC4DB6" w14:paraId="6C324D95" w14:textId="77777777">
      <w:pPr>
        <w:pStyle w:val="TEXT"/>
        <w:numPr>
          <w:ilvl w:val="0"/>
          <w:numId w:val="0"/>
        </w:numPr>
        <w:ind w:left="1134"/>
      </w:pPr>
    </w:p>
    <w:p w:rsidR="00AC4DB6" w:rsidP="007A4427" w:rsidRDefault="00AC4DB6" w14:paraId="3BB0AACE" w14:textId="77777777">
      <w:pPr>
        <w:pStyle w:val="TEXT"/>
        <w:numPr>
          <w:ilvl w:val="0"/>
          <w:numId w:val="0"/>
        </w:numPr>
        <w:ind w:left="1134"/>
      </w:pPr>
    </w:p>
    <w:p w:rsidR="00AC4DB6" w:rsidP="007A4427" w:rsidRDefault="00AC4DB6" w14:paraId="150C5900" w14:textId="77777777">
      <w:pPr>
        <w:pStyle w:val="TEXT"/>
        <w:numPr>
          <w:ilvl w:val="0"/>
          <w:numId w:val="0"/>
        </w:numPr>
        <w:ind w:left="1134"/>
      </w:pPr>
    </w:p>
    <w:p w:rsidR="007A4427" w:rsidP="007A4427" w:rsidRDefault="007A4427" w14:paraId="4A241639" w14:textId="77777777">
      <w:pPr>
        <w:pStyle w:val="TEXT"/>
        <w:numPr>
          <w:ilvl w:val="0"/>
          <w:numId w:val="0"/>
        </w:numPr>
        <w:ind w:left="1134"/>
      </w:pPr>
    </w:p>
    <w:p w:rsidR="007A4427" w:rsidP="007A4427" w:rsidRDefault="007A4427" w14:paraId="02DF7A49" w14:textId="77777777">
      <w:pPr>
        <w:pStyle w:val="TEXT"/>
        <w:numPr>
          <w:ilvl w:val="0"/>
          <w:numId w:val="0"/>
        </w:numPr>
        <w:ind w:left="1134"/>
      </w:pPr>
    </w:p>
    <w:p w:rsidR="00894B1A" w:rsidP="00894B1A" w:rsidRDefault="00894B1A" w14:paraId="534C1CFF" w14:textId="02C3D470">
      <w:pPr>
        <w:pStyle w:val="Heading1"/>
      </w:pPr>
      <w:bookmarkStart w:name="_Toc230954643" w:id="37"/>
      <w:r>
        <w:lastRenderedPageBreak/>
        <w:t>site details</w:t>
      </w:r>
      <w:bookmarkEnd w:id="37"/>
    </w:p>
    <w:p w:rsidR="00E823B3" w:rsidP="00E823B3" w:rsidRDefault="20556521" w14:paraId="31FEB30D" w14:textId="77777777">
      <w:pPr>
        <w:pStyle w:val="TEXT"/>
      </w:pPr>
      <w:r>
        <w:t>The aim of this section of the report is to outline key environmental information associated with the baseline environment.</w:t>
      </w:r>
    </w:p>
    <w:p w:rsidRPr="007A4427" w:rsidR="007A4427" w:rsidP="240E0A5D" w:rsidRDefault="38932C73" w14:paraId="1741A68B" w14:textId="6B9F0466">
      <w:pPr>
        <w:rPr>
          <w:szCs w:val="24"/>
        </w:rPr>
      </w:pPr>
      <w:r>
        <w:t xml:space="preserve">       </w:t>
      </w:r>
      <w:r>
        <w:rPr>
          <w:noProof/>
        </w:rPr>
        <w:drawing>
          <wp:inline distT="0" distB="0" distL="0" distR="0" wp14:anchorId="65E0ED5F" wp14:editId="65BC6514">
            <wp:extent cx="5781675" cy="6667500"/>
            <wp:effectExtent l="0" t="0" r="0" b="0"/>
            <wp:docPr id="10113063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306380" name="Picture 1011306380"/>
                    <pic:cNvPicPr/>
                  </pic:nvPicPr>
                  <pic:blipFill>
                    <a:blip r:embed="rId20">
                      <a:extLst>
                        <a:ext uri="{28A0092B-C50C-407E-A947-70E740481C1C}">
                          <a14:useLocalDpi xmlns:a14="http://schemas.microsoft.com/office/drawing/2010/main"/>
                        </a:ext>
                      </a:extLst>
                    </a:blip>
                    <a:stretch>
                      <a:fillRect/>
                    </a:stretch>
                  </pic:blipFill>
                  <pic:spPr>
                    <a:xfrm>
                      <a:off x="0" y="0"/>
                      <a:ext cx="5781675" cy="6667500"/>
                    </a:xfrm>
                    <a:prstGeom prst="rect">
                      <a:avLst/>
                    </a:prstGeom>
                  </pic:spPr>
                </pic:pic>
              </a:graphicData>
            </a:graphic>
          </wp:inline>
        </w:drawing>
      </w:r>
    </w:p>
    <w:p w:rsidRPr="004B326C" w:rsidR="00E823B3" w:rsidP="00037FA0" w:rsidRDefault="00E823B3" w14:paraId="7C7BD023" w14:textId="0CD07765">
      <w:pPr>
        <w:pStyle w:val="Caption"/>
        <w:rPr>
          <w:sz w:val="22"/>
          <w:szCs w:val="20"/>
        </w:rPr>
      </w:pPr>
      <w:r w:rsidRPr="004B326C">
        <w:rPr>
          <w:sz w:val="24"/>
          <w:szCs w:val="22"/>
        </w:rPr>
        <w:t xml:space="preserve">Figure 1: Stage </w:t>
      </w:r>
      <w:r w:rsidRPr="004B326C" w:rsidR="008435D7">
        <w:rPr>
          <w:sz w:val="24"/>
          <w:szCs w:val="22"/>
        </w:rPr>
        <w:t>4</w:t>
      </w:r>
      <w:r w:rsidR="00B25638">
        <w:rPr>
          <w:sz w:val="24"/>
          <w:szCs w:val="22"/>
        </w:rPr>
        <w:t>a</w:t>
      </w:r>
      <w:r w:rsidRPr="004B326C">
        <w:rPr>
          <w:sz w:val="24"/>
          <w:szCs w:val="22"/>
        </w:rPr>
        <w:t xml:space="preserve"> Work Area </w:t>
      </w:r>
    </w:p>
    <w:p w:rsidR="00E823B3" w:rsidP="00E823B3" w:rsidRDefault="00E823B3" w14:paraId="38BB1198" w14:textId="5F4E545C">
      <w:pPr>
        <w:pStyle w:val="Heading2"/>
      </w:pPr>
      <w:bookmarkStart w:name="_Toc230954645" w:id="38"/>
      <w:r>
        <w:t>Location</w:t>
      </w:r>
      <w:bookmarkEnd w:id="38"/>
    </w:p>
    <w:p w:rsidRPr="003C734E" w:rsidR="00E823B3" w:rsidP="00E823B3" w:rsidRDefault="003C734E" w14:paraId="26B4E4DC" w14:textId="52F5D73D">
      <w:pPr>
        <w:pStyle w:val="TEXT"/>
      </w:pPr>
      <w:r w:rsidRPr="003C734E">
        <w:t xml:space="preserve">The Stage </w:t>
      </w:r>
      <w:r w:rsidR="008435D7">
        <w:t>4</w:t>
      </w:r>
      <w:r w:rsidR="00AC4DB6">
        <w:t>a</w:t>
      </w:r>
      <w:r w:rsidRPr="003C734E">
        <w:t xml:space="preserve"> work area</w:t>
      </w:r>
      <w:r w:rsidR="00AC4DB6">
        <w:t xml:space="preserve"> is</w:t>
      </w:r>
      <w:r w:rsidRPr="003C734E">
        <w:t xml:space="preserve"> located </w:t>
      </w:r>
      <w:r w:rsidR="00717EAE">
        <w:t>at North London, N17 OQJ</w:t>
      </w:r>
      <w:r w:rsidR="00B50835">
        <w:t xml:space="preserve"> at NGR </w:t>
      </w:r>
      <w:r w:rsidRPr="00B50835" w:rsidR="00B50835">
        <w:t>TQ 35345 91319</w:t>
      </w:r>
      <w:r w:rsidR="00B50835">
        <w:t>. The site is located approximately 35</w:t>
      </w:r>
      <w:r w:rsidR="00792BFD">
        <w:t>0</w:t>
      </w:r>
      <w:r w:rsidR="00B50835">
        <w:t xml:space="preserve">m east of Northumberland Park Railway Station. </w:t>
      </w:r>
    </w:p>
    <w:p w:rsidR="00E823B3" w:rsidP="00E823B3" w:rsidRDefault="00E823B3" w14:paraId="0B594C97" w14:textId="77777777">
      <w:pPr>
        <w:pStyle w:val="Heading2"/>
      </w:pPr>
      <w:bookmarkStart w:name="_Toc210312743" w:id="39"/>
      <w:bookmarkStart w:name="_Toc230954646" w:id="40"/>
      <w:r>
        <w:lastRenderedPageBreak/>
        <w:t>Existing Site Conditions</w:t>
      </w:r>
      <w:bookmarkEnd w:id="39"/>
      <w:bookmarkEnd w:id="40"/>
    </w:p>
    <w:p w:rsidRPr="001B2D4A" w:rsidR="00E823B3" w:rsidP="00E823B3" w:rsidRDefault="00E823B3" w14:paraId="2DEB55CE" w14:textId="348114EA">
      <w:pPr>
        <w:pStyle w:val="TEXT"/>
      </w:pPr>
      <w:r w:rsidRPr="001B2D4A">
        <w:t xml:space="preserve">Online mapping (including Google Maps / Google Streetview imagery, accessed </w:t>
      </w:r>
      <w:r w:rsidR="00206327">
        <w:t>25/05/26</w:t>
      </w:r>
      <w:r w:rsidRPr="001B2D4A">
        <w:t xml:space="preserve">) shows that the Stage </w:t>
      </w:r>
      <w:r w:rsidR="006D1B72">
        <w:t>4</w:t>
      </w:r>
      <w:r w:rsidR="00B25638">
        <w:t>a</w:t>
      </w:r>
      <w:r w:rsidRPr="001B2D4A">
        <w:t xml:space="preserve"> work areas</w:t>
      </w:r>
      <w:r w:rsidR="00B50835">
        <w:t xml:space="preserve"> </w:t>
      </w:r>
      <w:r w:rsidRPr="001B2D4A">
        <w:t>comprise</w:t>
      </w:r>
      <w:r w:rsidR="00B50835">
        <w:t xml:space="preserve"> the existing </w:t>
      </w:r>
      <w:r w:rsidR="006064C5">
        <w:t xml:space="preserve">Tottenham Marsh Electricity Transformer Station, </w:t>
      </w:r>
      <w:r w:rsidR="00B50835">
        <w:t>industrial units and</w:t>
      </w:r>
      <w:r w:rsidRPr="001B2D4A">
        <w:t xml:space="preserve"> </w:t>
      </w:r>
      <w:r w:rsidRPr="001B2D4A" w:rsidR="001B2D4A">
        <w:t>greenfield land</w:t>
      </w:r>
      <w:r w:rsidR="00B50835">
        <w:t>. The Main River, Pymmes Brook, is located along the eastern boundary of the site</w:t>
      </w:r>
      <w:r w:rsidR="00CA500D">
        <w:t xml:space="preserve"> and joins the River Lee 1.4km downstream.</w:t>
      </w:r>
    </w:p>
    <w:p w:rsidR="00E823B3" w:rsidP="00E823B3" w:rsidRDefault="00E823B3" w14:paraId="155B960A" w14:textId="64255003">
      <w:pPr>
        <w:pStyle w:val="Heading2"/>
      </w:pPr>
      <w:bookmarkStart w:name="_Toc218783084" w:id="41"/>
      <w:bookmarkStart w:name="_Toc230954647" w:id="42"/>
      <w:bookmarkEnd w:id="41"/>
      <w:r w:rsidRPr="00E823B3">
        <w:t>Topography</w:t>
      </w:r>
      <w:bookmarkEnd w:id="42"/>
    </w:p>
    <w:p w:rsidR="00B50835" w:rsidP="0061659E" w:rsidRDefault="001A318B" w14:paraId="1BCE81FA" w14:textId="1BCF020C">
      <w:pPr>
        <w:pStyle w:val="TEXT"/>
      </w:pPr>
      <w:r>
        <w:t xml:space="preserve">A topographical survey has been undertaken and is included in </w:t>
      </w:r>
      <w:r w:rsidRPr="0045706B">
        <w:t>Appendix B.</w:t>
      </w:r>
      <w:r>
        <w:t xml:space="preserve"> The topographical survey shows the site is relatively flat. </w:t>
      </w:r>
      <w:r w:rsidRPr="001A318B">
        <w:t>In the area east of Watermead Way, ground levels range from 11.20m Above Ordnance Datum (AOD) in the north to 9.56m AOD in the south. In the area proposed for VC2, to the west of Watermead Way, ground levels range between 8.41m AOD and 8.90m AOD. </w:t>
      </w:r>
    </w:p>
    <w:p w:rsidRPr="0061659E" w:rsidR="0061659E" w:rsidP="0061659E" w:rsidRDefault="0061659E" w14:paraId="2031F4D2" w14:textId="570C29D3">
      <w:pPr>
        <w:pStyle w:val="TEXT"/>
      </w:pPr>
      <w:r>
        <w:t xml:space="preserve">Topographic levels to m AOD have </w:t>
      </w:r>
      <w:r w:rsidR="001A318B">
        <w:t xml:space="preserve">also </w:t>
      </w:r>
      <w:r>
        <w:t xml:space="preserve">been derived from a 1 m resolution Environment Agency (EA) composite ‘Light Detecting and Ranging’ (LiDAR) Digital Terrain Model (DTM). A review of LiDAR ground elevation data shows that the working area included in Stage </w:t>
      </w:r>
      <w:r w:rsidR="001A318B">
        <w:t>4</w:t>
      </w:r>
      <w:r w:rsidR="00B25638">
        <w:t>a</w:t>
      </w:r>
      <w:r w:rsidR="001A318B">
        <w:t xml:space="preserve"> </w:t>
      </w:r>
      <w:r>
        <w:t xml:space="preserve">range </w:t>
      </w:r>
      <w:r w:rsidRPr="000367F1">
        <w:t xml:space="preserve">from </w:t>
      </w:r>
      <w:r w:rsidRPr="000367F1" w:rsidR="000367F1">
        <w:t>approximately 8m</w:t>
      </w:r>
      <w:r w:rsidRPr="000367F1">
        <w:t xml:space="preserve"> to </w:t>
      </w:r>
      <w:r w:rsidRPr="000367F1" w:rsidR="000367F1">
        <w:t>11</w:t>
      </w:r>
      <w:r w:rsidRPr="000367F1">
        <w:t xml:space="preserve">m </w:t>
      </w:r>
      <w:commentRangeStart w:id="43"/>
      <w:commentRangeStart w:id="44"/>
      <w:r w:rsidRPr="000367F1">
        <w:t>AOD</w:t>
      </w:r>
      <w:commentRangeEnd w:id="43"/>
      <w:r w:rsidRPr="000367F1" w:rsidR="00EF28FD">
        <w:rPr>
          <w:rStyle w:val="CommentReference"/>
          <w:sz w:val="24"/>
          <w:szCs w:val="22"/>
        </w:rPr>
        <w:commentReference w:id="43"/>
      </w:r>
      <w:commentRangeEnd w:id="44"/>
      <w:r>
        <w:rPr>
          <w:rStyle w:val="CommentReference"/>
        </w:rPr>
        <w:commentReference w:id="44"/>
      </w:r>
      <w:r w:rsidRPr="000367F1" w:rsidR="001A318B">
        <w:t xml:space="preserve"> and concurs wit</w:t>
      </w:r>
      <w:r w:rsidRPr="000367F1" w:rsidR="000367F1">
        <w:t>h</w:t>
      </w:r>
      <w:r w:rsidRPr="000367F1" w:rsidR="001A318B">
        <w:t xml:space="preserve"> the topographic</w:t>
      </w:r>
      <w:r w:rsidR="000367F1">
        <w:t>al</w:t>
      </w:r>
      <w:r w:rsidRPr="000367F1" w:rsidR="001A318B">
        <w:t xml:space="preserve"> survey.</w:t>
      </w:r>
    </w:p>
    <w:p w:rsidRPr="000367F1" w:rsidR="00E823B3" w:rsidP="240E0A5D" w:rsidRDefault="3F28EABC" w14:paraId="491B606E" w14:textId="09041A43">
      <w:pPr>
        <w:pStyle w:val="Heading1"/>
        <w:numPr>
          <w:ilvl w:val="0"/>
          <w:numId w:val="0"/>
        </w:numPr>
        <w:ind w:left="720"/>
      </w:pPr>
      <w:r w:rsidRPr="240E0A5D">
        <w:rPr>
          <w:noProof/>
        </w:rPr>
        <w:t xml:space="preserve">      </w:t>
      </w:r>
      <w:r w:rsidR="7DDB8130">
        <w:rPr>
          <w:noProof/>
        </w:rPr>
        <w:drawing>
          <wp:inline distT="0" distB="0" distL="0" distR="0" wp14:anchorId="5B900DCC" wp14:editId="37F59D7E">
            <wp:extent cx="4889719" cy="3439536"/>
            <wp:effectExtent l="0" t="0" r="0" b="0"/>
            <wp:docPr id="19417505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750552" name="Picture 1941750552"/>
                    <pic:cNvPicPr/>
                  </pic:nvPicPr>
                  <pic:blipFill>
                    <a:blip r:embed="rId25">
                      <a:extLst>
                        <a:ext uri="{28A0092B-C50C-407E-A947-70E740481C1C}">
                          <a14:useLocalDpi xmlns:a14="http://schemas.microsoft.com/office/drawing/2010/main"/>
                        </a:ext>
                      </a:extLst>
                    </a:blip>
                    <a:stretch>
                      <a:fillRect/>
                    </a:stretch>
                  </pic:blipFill>
                  <pic:spPr>
                    <a:xfrm>
                      <a:off x="0" y="0"/>
                      <a:ext cx="4889719" cy="3439536"/>
                    </a:xfrm>
                    <a:prstGeom prst="rect">
                      <a:avLst/>
                    </a:prstGeom>
                  </pic:spPr>
                </pic:pic>
              </a:graphicData>
            </a:graphic>
          </wp:inline>
        </w:drawing>
      </w:r>
    </w:p>
    <w:p w:rsidRPr="004B326C" w:rsidR="00B06C4D" w:rsidP="00B06C4D" w:rsidRDefault="00B06C4D" w14:paraId="6B8183B8" w14:textId="53F421A4">
      <w:pPr>
        <w:pStyle w:val="Caption"/>
        <w:rPr>
          <w:sz w:val="24"/>
          <w:szCs w:val="22"/>
        </w:rPr>
      </w:pPr>
      <w:r w:rsidRPr="004B326C">
        <w:rPr>
          <w:sz w:val="24"/>
          <w:szCs w:val="22"/>
        </w:rPr>
        <w:t>Figure 2: Li</w:t>
      </w:r>
      <w:r w:rsidRPr="004B326C" w:rsidR="007273D8">
        <w:rPr>
          <w:sz w:val="24"/>
          <w:szCs w:val="22"/>
        </w:rPr>
        <w:t>DAR</w:t>
      </w:r>
      <w:r w:rsidRPr="004B326C">
        <w:rPr>
          <w:sz w:val="24"/>
          <w:szCs w:val="22"/>
        </w:rPr>
        <w:t xml:space="preserve"> Plan</w:t>
      </w:r>
    </w:p>
    <w:p w:rsidR="00792BFD" w:rsidP="00792BFD" w:rsidRDefault="00792BFD" w14:paraId="03B30A4A" w14:textId="1C8477C9">
      <w:pPr>
        <w:pStyle w:val="Heading2"/>
      </w:pPr>
      <w:bookmarkStart w:name="_Toc230954649" w:id="45"/>
      <w:r>
        <w:t>Hydrology</w:t>
      </w:r>
      <w:bookmarkEnd w:id="45"/>
    </w:p>
    <w:p w:rsidR="00792BFD" w:rsidP="00792BFD" w:rsidRDefault="00792BFD" w14:paraId="5017F764" w14:textId="37EDD3A5">
      <w:pPr>
        <w:pStyle w:val="TEXT"/>
      </w:pPr>
      <w:r>
        <w:t>The</w:t>
      </w:r>
      <w:r w:rsidRPr="00792BFD">
        <w:t> Pymmes Brook</w:t>
      </w:r>
      <w:r>
        <w:t xml:space="preserve"> (Main River),</w:t>
      </w:r>
      <w:r w:rsidRPr="00792BFD">
        <w:t xml:space="preserve"> a tributary of the River Lee, flows adjacent to the eastern boundary and joins the River Lee </w:t>
      </w:r>
      <w:r>
        <w:t xml:space="preserve">approximately </w:t>
      </w:r>
      <w:r w:rsidRPr="00792BFD">
        <w:t>1.4km downstream.</w:t>
      </w:r>
    </w:p>
    <w:p w:rsidR="00792BFD" w:rsidP="00792BFD" w:rsidRDefault="008D491E" w14:paraId="059903A4" w14:textId="08AD752C">
      <w:pPr>
        <w:pStyle w:val="TEXT"/>
      </w:pPr>
      <w:r>
        <w:lastRenderedPageBreak/>
        <w:t>Other watercourses in the area include the</w:t>
      </w:r>
      <w:r w:rsidRPr="008D491E">
        <w:t xml:space="preserve"> River Lee Navigation Channel, River </w:t>
      </w:r>
      <w:r w:rsidR="00667A5D">
        <w:t>Lee Navigation</w:t>
      </w:r>
      <w:r w:rsidRPr="008D491E">
        <w:t xml:space="preserve"> Channel, Banbury Reservoir and Lockwood Reservoir</w:t>
      </w:r>
      <w:r>
        <w:t xml:space="preserve"> which</w:t>
      </w:r>
      <w:r w:rsidRPr="008D491E">
        <w:t xml:space="preserve"> are located </w:t>
      </w:r>
      <w:r w:rsidR="00667A5D">
        <w:t xml:space="preserve">approximately </w:t>
      </w:r>
      <w:r w:rsidRPr="008D491E">
        <w:t>200m east of the Stage 4</w:t>
      </w:r>
      <w:r w:rsidR="00B25638">
        <w:t>a</w:t>
      </w:r>
      <w:r w:rsidRPr="008D491E">
        <w:t xml:space="preserve"> proposed works.</w:t>
      </w:r>
    </w:p>
    <w:p w:rsidR="008D491E" w:rsidP="00792BFD" w:rsidRDefault="008D491E" w14:paraId="0135B611" w14:textId="1438BF05">
      <w:pPr>
        <w:pStyle w:val="TEXT"/>
      </w:pPr>
      <w:r>
        <w:t>M</w:t>
      </w:r>
      <w:r w:rsidRPr="008D491E">
        <w:t>ain Rivers are within the jurisdiction of the EA</w:t>
      </w:r>
      <w:r>
        <w:t>.</w:t>
      </w:r>
    </w:p>
    <w:p w:rsidR="00D36E3D" w:rsidP="00D36E3D" w:rsidRDefault="00D36E3D" w14:paraId="3CFC843C" w14:textId="360123A1">
      <w:pPr>
        <w:pStyle w:val="Heading2"/>
      </w:pPr>
      <w:bookmarkStart w:name="_Toc230954650" w:id="46"/>
      <w:r>
        <w:t>Geology</w:t>
      </w:r>
      <w:bookmarkEnd w:id="46"/>
    </w:p>
    <w:p w:rsidR="00D36E3D" w:rsidP="00D36E3D" w:rsidRDefault="00D36E3D" w14:paraId="4C20FA90" w14:textId="6DB63623">
      <w:pPr>
        <w:pStyle w:val="TEXT"/>
      </w:pPr>
      <w:r>
        <w:t>R</w:t>
      </w:r>
      <w:r w:rsidRPr="00D36E3D">
        <w:t>eference to the British Geological Survey (BGS) online mapping (1:50,000 scale) indicates that the site is underlain by superficial deposits of Alluvium</w:t>
      </w:r>
      <w:r>
        <w:t xml:space="preserve"> generally comprising of c</w:t>
      </w:r>
      <w:r w:rsidRPr="00D36E3D">
        <w:t xml:space="preserve">lay, silt, sand </w:t>
      </w:r>
      <w:r>
        <w:t xml:space="preserve">and gravel </w:t>
      </w:r>
      <w:r w:rsidRPr="00D36E3D">
        <w:t>(Figure 3). The superficial deposits are identified as being underlain</w:t>
      </w:r>
      <w:r>
        <w:t xml:space="preserve"> </w:t>
      </w:r>
      <w:r w:rsidRPr="00D36E3D">
        <w:t>London Clay Formation</w:t>
      </w:r>
      <w:r>
        <w:t xml:space="preserve"> generally comprising of c</w:t>
      </w:r>
      <w:r w:rsidRPr="00D36E3D">
        <w:t>lay, silt and sand</w:t>
      </w:r>
      <w:r>
        <w:t>.</w:t>
      </w:r>
    </w:p>
    <w:p w:rsidR="00B96DC6" w:rsidP="240E0A5D" w:rsidRDefault="7E2A5CD9" w14:paraId="60916F05" w14:textId="31C3A090">
      <w:pPr>
        <w:pStyle w:val="Heading1"/>
        <w:numPr>
          <w:ilvl w:val="0"/>
          <w:numId w:val="0"/>
        </w:numPr>
        <w:spacing w:line="259" w:lineRule="auto"/>
        <w:rPr>
          <w:szCs w:val="26"/>
        </w:rPr>
      </w:pPr>
      <w:r w:rsidRPr="240E0A5D">
        <w:rPr>
          <w:noProof/>
        </w:rPr>
        <w:t xml:space="preserve">     </w:t>
      </w:r>
      <w:r w:rsidRPr="240E0A5D" w:rsidR="341D643F">
        <w:rPr>
          <w:noProof/>
        </w:rPr>
        <w:t xml:space="preserve">      </w:t>
      </w:r>
      <w:r w:rsidRPr="240E0A5D">
        <w:rPr>
          <w:noProof/>
        </w:rPr>
        <w:t xml:space="preserve">    </w:t>
      </w:r>
      <w:r w:rsidR="203A466E">
        <w:rPr>
          <w:noProof/>
        </w:rPr>
        <w:drawing>
          <wp:inline distT="0" distB="0" distL="0" distR="0" wp14:anchorId="1D83FA52" wp14:editId="17D9AEDA">
            <wp:extent cx="5314950" cy="3747827"/>
            <wp:effectExtent l="0" t="0" r="0" b="0"/>
            <wp:docPr id="15342128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212853" name="Picture 1534212853"/>
                    <pic:cNvPicPr/>
                  </pic:nvPicPr>
                  <pic:blipFill>
                    <a:blip r:embed="rId26">
                      <a:extLst>
                        <a:ext uri="{28A0092B-C50C-407E-A947-70E740481C1C}">
                          <a14:useLocalDpi xmlns:a14="http://schemas.microsoft.com/office/drawing/2010/main"/>
                        </a:ext>
                      </a:extLst>
                    </a:blip>
                    <a:stretch>
                      <a:fillRect/>
                    </a:stretch>
                  </pic:blipFill>
                  <pic:spPr>
                    <a:xfrm>
                      <a:off x="0" y="0"/>
                      <a:ext cx="5314950" cy="3747827"/>
                    </a:xfrm>
                    <a:prstGeom prst="rect">
                      <a:avLst/>
                    </a:prstGeom>
                  </pic:spPr>
                </pic:pic>
              </a:graphicData>
            </a:graphic>
          </wp:inline>
        </w:drawing>
      </w:r>
      <w:r w:rsidRPr="240E0A5D" w:rsidR="203A466E">
        <w:rPr>
          <w:noProof/>
        </w:rPr>
        <w:t xml:space="preserve"> </w:t>
      </w:r>
    </w:p>
    <w:p w:rsidRPr="004B326C" w:rsidR="00B96DC6" w:rsidP="00B96DC6" w:rsidRDefault="00B96DC6" w14:paraId="5462FFA9" w14:textId="760A5475">
      <w:pPr>
        <w:pStyle w:val="Caption"/>
        <w:rPr>
          <w:sz w:val="24"/>
          <w:szCs w:val="22"/>
        </w:rPr>
      </w:pPr>
      <w:r w:rsidRPr="004B326C">
        <w:rPr>
          <w:sz w:val="24"/>
          <w:szCs w:val="22"/>
        </w:rPr>
        <w:t>Figure 3: Superficial Deposits</w:t>
      </w:r>
    </w:p>
    <w:p w:rsidR="00673269" w:rsidP="00673269" w:rsidRDefault="00673269" w14:paraId="299CD0AB" w14:textId="77777777">
      <w:pPr>
        <w:pStyle w:val="TEXT"/>
        <w:numPr>
          <w:ilvl w:val="0"/>
          <w:numId w:val="0"/>
        </w:numPr>
        <w:ind w:left="1134"/>
      </w:pPr>
    </w:p>
    <w:p w:rsidR="00673269" w:rsidP="00673269" w:rsidRDefault="00673269" w14:paraId="4B16CA7C" w14:textId="77777777">
      <w:pPr>
        <w:pStyle w:val="TEXT"/>
        <w:numPr>
          <w:ilvl w:val="0"/>
          <w:numId w:val="0"/>
        </w:numPr>
        <w:ind w:left="1134"/>
      </w:pPr>
    </w:p>
    <w:p w:rsidR="00673269" w:rsidP="00673269" w:rsidRDefault="00673269" w14:paraId="1F3097EA" w14:textId="77777777">
      <w:pPr>
        <w:pStyle w:val="TEXT"/>
        <w:numPr>
          <w:ilvl w:val="0"/>
          <w:numId w:val="0"/>
        </w:numPr>
        <w:ind w:left="1134"/>
      </w:pPr>
    </w:p>
    <w:p w:rsidRPr="00673269" w:rsidR="00673269" w:rsidP="240E0A5D" w:rsidRDefault="7E2A5CD9" w14:paraId="2A78C1A2" w14:textId="47C921EE">
      <w:pPr>
        <w:pStyle w:val="TEXT"/>
        <w:numPr>
          <w:ilvl w:val="0"/>
          <w:numId w:val="0"/>
        </w:numPr>
        <w:ind w:left="1134" w:hanging="1134"/>
        <w:rPr>
          <w:szCs w:val="24"/>
        </w:rPr>
      </w:pPr>
      <w:r w:rsidRPr="240E0A5D">
        <w:rPr>
          <w:noProof/>
        </w:rPr>
        <w:lastRenderedPageBreak/>
        <w:t xml:space="preserve">                 </w:t>
      </w:r>
      <w:r w:rsidR="4B3BCFDD">
        <w:rPr>
          <w:noProof/>
        </w:rPr>
        <w:drawing>
          <wp:inline distT="0" distB="0" distL="0" distR="0" wp14:anchorId="0BC44E1B" wp14:editId="71F67AB9">
            <wp:extent cx="5314950" cy="3747827"/>
            <wp:effectExtent l="0" t="0" r="0" b="0"/>
            <wp:docPr id="13191564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156461" name="Picture 1319156461"/>
                    <pic:cNvPicPr/>
                  </pic:nvPicPr>
                  <pic:blipFill>
                    <a:blip r:embed="rId27">
                      <a:extLst>
                        <a:ext uri="{28A0092B-C50C-407E-A947-70E740481C1C}">
                          <a14:useLocalDpi xmlns:a14="http://schemas.microsoft.com/office/drawing/2010/main"/>
                        </a:ext>
                      </a:extLst>
                    </a:blip>
                    <a:stretch>
                      <a:fillRect/>
                    </a:stretch>
                  </pic:blipFill>
                  <pic:spPr>
                    <a:xfrm>
                      <a:off x="0" y="0"/>
                      <a:ext cx="5314950" cy="3747827"/>
                    </a:xfrm>
                    <a:prstGeom prst="rect">
                      <a:avLst/>
                    </a:prstGeom>
                  </pic:spPr>
                </pic:pic>
              </a:graphicData>
            </a:graphic>
          </wp:inline>
        </w:drawing>
      </w:r>
    </w:p>
    <w:p w:rsidRPr="004B326C" w:rsidR="00673269" w:rsidP="00673269" w:rsidRDefault="00673269" w14:paraId="19301E57" w14:textId="4D004DF9">
      <w:pPr>
        <w:pStyle w:val="Caption"/>
        <w:rPr>
          <w:sz w:val="24"/>
          <w:szCs w:val="22"/>
        </w:rPr>
      </w:pPr>
      <w:r w:rsidRPr="004B326C">
        <w:rPr>
          <w:sz w:val="24"/>
          <w:szCs w:val="22"/>
        </w:rPr>
        <w:t>Figure 4: Bedrock Deposits</w:t>
      </w:r>
    </w:p>
    <w:p w:rsidR="00D36E3D" w:rsidP="00BE28DE" w:rsidRDefault="00BE28DE" w14:paraId="18FBC03E" w14:textId="2640A614">
      <w:pPr>
        <w:pStyle w:val="TEXT"/>
      </w:pPr>
      <w:r>
        <w:t>The</w:t>
      </w:r>
      <w:r w:rsidRPr="00BE28DE">
        <w:t xml:space="preserve"> geological mapping is available at a scale of 1:50,000 and as such may not be accurate on a site specific basis.</w:t>
      </w:r>
    </w:p>
    <w:p w:rsidR="004F4250" w:rsidP="004F4250" w:rsidRDefault="004F4250" w14:paraId="6CA3FA5C" w14:textId="77777777">
      <w:pPr>
        <w:pStyle w:val="Heading2"/>
      </w:pPr>
      <w:bookmarkStart w:name="_Toc228450114" w:id="47"/>
      <w:bookmarkStart w:name="_Toc230954652" w:id="48"/>
      <w:r>
        <w:t>Hydrogeology</w:t>
      </w:r>
      <w:bookmarkEnd w:id="47"/>
      <w:bookmarkEnd w:id="48"/>
    </w:p>
    <w:p w:rsidR="004F4250" w:rsidP="004E000F" w:rsidRDefault="004F4250" w14:paraId="1A19BBED" w14:textId="305A9D9D">
      <w:pPr>
        <w:pStyle w:val="TEXT"/>
      </w:pPr>
      <w:r>
        <w:t xml:space="preserve">According to </w:t>
      </w:r>
      <w:r w:rsidRPr="004F4250">
        <w:t xml:space="preserve">the EA’s Aquifer Designation data, obtained from MAGIC Map’s online mapping [accessed </w:t>
      </w:r>
      <w:r>
        <w:t>25</w:t>
      </w:r>
      <w:r w:rsidRPr="004F4250">
        <w:t>/</w:t>
      </w:r>
      <w:r>
        <w:t>05/</w:t>
      </w:r>
      <w:r w:rsidRPr="004F4250">
        <w:t xml:space="preserve">2026], the </w:t>
      </w:r>
      <w:r>
        <w:t>superficial</w:t>
      </w:r>
      <w:r w:rsidRPr="004F4250">
        <w:t xml:space="preserve"> </w:t>
      </w:r>
      <w:r w:rsidR="004E000F">
        <w:t xml:space="preserve">and underlying </w:t>
      </w:r>
      <w:r w:rsidRPr="004F4250">
        <w:t xml:space="preserve">deposits is classified as a Secondary </w:t>
      </w:r>
      <w:r w:rsidR="004E000F">
        <w:t>A</w:t>
      </w:r>
      <w:r w:rsidRPr="004F4250">
        <w:t xml:space="preserve"> Aquifer.</w:t>
      </w:r>
    </w:p>
    <w:p w:rsidR="004F4250" w:rsidP="004F4250" w:rsidRDefault="004F4250" w14:paraId="6BA01392" w14:textId="546F316D">
      <w:pPr>
        <w:pStyle w:val="TEXT"/>
      </w:pPr>
      <w:r>
        <w:t>The E</w:t>
      </w:r>
      <w:r w:rsidRPr="004F4250">
        <w:t>A’s ‘Source Protection Zones’ data, obtained from MAGIC Map’s online mapping [accessed 2</w:t>
      </w:r>
      <w:r>
        <w:t>5</w:t>
      </w:r>
      <w:r w:rsidRPr="004F4250">
        <w:t>/0</w:t>
      </w:r>
      <w:r>
        <w:t>5</w:t>
      </w:r>
      <w:r w:rsidRPr="004F4250">
        <w:t>/2026] indicates that the site i</w:t>
      </w:r>
      <w:r w:rsidR="0021358D">
        <w:t>s</w:t>
      </w:r>
      <w:r w:rsidRPr="004F4250">
        <w:t xml:space="preserve"> located within a </w:t>
      </w:r>
      <w:r w:rsidR="0021358D">
        <w:t xml:space="preserve">Zone 2 – Outer Protection Zone. </w:t>
      </w:r>
    </w:p>
    <w:p w:rsidR="00BE28DE" w:rsidP="00BE28DE" w:rsidRDefault="00BE28DE" w14:paraId="1DB1453C" w14:textId="5E2019B0">
      <w:pPr>
        <w:pStyle w:val="Heading2"/>
      </w:pPr>
      <w:bookmarkStart w:name="_Toc230954653" w:id="49"/>
      <w:r>
        <w:t>Local Drainage</w:t>
      </w:r>
      <w:bookmarkEnd w:id="49"/>
    </w:p>
    <w:p w:rsidR="00BE28DE" w:rsidP="00BE28DE" w:rsidRDefault="00BE28DE" w14:paraId="0C1B935F" w14:textId="6A3141FE">
      <w:pPr>
        <w:pStyle w:val="TEXT"/>
      </w:pPr>
      <w:r>
        <w:t>Tham</w:t>
      </w:r>
      <w:r w:rsidR="00554C69">
        <w:t>e</w:t>
      </w:r>
      <w:r>
        <w:t xml:space="preserve">s Water Asset Plans are included in </w:t>
      </w:r>
      <w:r w:rsidRPr="00722456">
        <w:t>Appendix C.</w:t>
      </w:r>
      <w:r>
        <w:t xml:space="preserve"> The </w:t>
      </w:r>
      <w:r w:rsidRPr="00BE28DE">
        <w:t>asset plans show there is a surface water sewer flowing south within the eastern footway of Watermead Way until the proposed works access where it then flows east and outfalls into the Pymmes Brook at headwall reference 201B. The invert and cover levels of this sewer run are not shown on the Thames Water asset plans</w:t>
      </w:r>
      <w:r>
        <w:t>.</w:t>
      </w:r>
    </w:p>
    <w:p w:rsidRPr="00792BFD" w:rsidR="00D36E3D" w:rsidP="00BE28DE" w:rsidRDefault="00BE28DE" w14:paraId="1E0B0F38" w14:textId="0174D395">
      <w:pPr>
        <w:pStyle w:val="TEXT"/>
      </w:pPr>
      <w:r w:rsidRPr="00BE28DE">
        <w:t>There is also a surface water sewer transecting the proposed Stage 4</w:t>
      </w:r>
      <w:r w:rsidR="00B25638">
        <w:t>a</w:t>
      </w:r>
      <w:r w:rsidRPr="00BE28DE">
        <w:t xml:space="preserve"> works in the north</w:t>
      </w:r>
      <w:r>
        <w:t>.</w:t>
      </w:r>
      <w:r w:rsidRPr="00BE28DE">
        <w:t xml:space="preserve"> The sewer outfalls into the Pymmes Brook at headwall reference 3101, with a recorded cover level of 10.52m AOD and an invert level of 6.91m AOD. The upstream inspection chamber is located within Watermead Way (reference 1101) however, its invert and cover levels are not shown on the Thames Water asset plans. </w:t>
      </w:r>
    </w:p>
    <w:p w:rsidR="00894B1A" w:rsidP="00894B1A" w:rsidRDefault="00894B1A" w14:paraId="413CF402" w14:textId="1E19FE72">
      <w:pPr>
        <w:pStyle w:val="Heading1"/>
      </w:pPr>
      <w:bookmarkStart w:name="_Toc230954654" w:id="50"/>
      <w:r>
        <w:lastRenderedPageBreak/>
        <w:t>relevant planning policy and guidance</w:t>
      </w:r>
      <w:bookmarkEnd w:id="50"/>
    </w:p>
    <w:p w:rsidR="0007365D" w:rsidP="0007365D" w:rsidRDefault="0007365D" w14:paraId="70AA316B" w14:textId="2838995B">
      <w:pPr>
        <w:pStyle w:val="Heading2"/>
      </w:pPr>
      <w:bookmarkStart w:name="_Toc230954655" w:id="51"/>
      <w:r>
        <w:t>Introduction</w:t>
      </w:r>
      <w:bookmarkEnd w:id="51"/>
    </w:p>
    <w:p w:rsidR="0007365D" w:rsidP="0007365D" w:rsidRDefault="0007365D" w14:paraId="267A1776" w14:textId="77777777">
      <w:pPr>
        <w:pStyle w:val="TEXT"/>
      </w:pPr>
      <w:r w:rsidRPr="00D26322">
        <w:t>The aim of this section of the report is to discuss the main aspects of the local and national planning policies that are relevant to any proposed development on the site and relevant guidance and legislation</w:t>
      </w:r>
      <w:r>
        <w:t>.</w:t>
      </w:r>
    </w:p>
    <w:p w:rsidR="0007365D" w:rsidP="0007365D" w:rsidRDefault="0007365D" w14:paraId="66259B87" w14:textId="2030EDBF">
      <w:pPr>
        <w:pStyle w:val="Heading2"/>
      </w:pPr>
      <w:bookmarkStart w:name="_Toc230954656" w:id="52"/>
      <w:r>
        <w:t>Assessment of Flood Risk</w:t>
      </w:r>
      <w:bookmarkEnd w:id="52"/>
    </w:p>
    <w:p w:rsidR="0007365D" w:rsidP="0007365D" w:rsidRDefault="0007365D" w14:paraId="22845A63" w14:textId="77777777">
      <w:pPr>
        <w:pStyle w:val="TEXT"/>
      </w:pPr>
      <w:r>
        <w:t>The flood risk from fluvial (Main Rivers) and coastal flooding is assessed through the use of the EA Flood Maps (flood risk from rivers or the sea). This map defines three zones of different flood risk, the third of which is subdivided into two categories:</w:t>
      </w:r>
    </w:p>
    <w:p w:rsidR="0007365D" w:rsidRDefault="0007365D" w14:paraId="21FD3614" w14:textId="77777777">
      <w:pPr>
        <w:pStyle w:val="TEXT"/>
        <w:numPr>
          <w:ilvl w:val="0"/>
          <w:numId w:val="15"/>
        </w:numPr>
      </w:pPr>
      <w:r>
        <w:t>Zone 1 “Low probability of flooding” – This zone comprises land assessed as having a less than 1 in 1,000 annual probability of river or sea flooding (&lt;0.1%);</w:t>
      </w:r>
    </w:p>
    <w:p w:rsidR="0007365D" w:rsidRDefault="0007365D" w14:paraId="1A569D57" w14:textId="77777777">
      <w:pPr>
        <w:pStyle w:val="TEXT"/>
        <w:numPr>
          <w:ilvl w:val="0"/>
          <w:numId w:val="15"/>
        </w:numPr>
      </w:pPr>
      <w:r>
        <w:t>Zone 2 “Medium probability of flooding” – This zone comprises land assessed as having between a 1 in 100 and 1 in 1,000 annual probability of river flooding (1% – 0.1%), or between a 1 in 200 and 1 in 1,000 annual probability of sea flooding (0.5% – 0.1%) in any year;</w:t>
      </w:r>
    </w:p>
    <w:p w:rsidR="0007365D" w:rsidRDefault="0007365D" w14:paraId="079E927F" w14:textId="77777777">
      <w:pPr>
        <w:pStyle w:val="TEXT"/>
        <w:numPr>
          <w:ilvl w:val="0"/>
          <w:numId w:val="15"/>
        </w:numPr>
      </w:pPr>
      <w:r>
        <w:t>Zone 3a “High probability of flooding” – This zone comprises land assessed as having a 1 in 100 or greater annual probability of river flooding (&gt;1%), or a 1 in 200 or greater annual probability of flooding from the sea (&gt;0.5%) in any year; and</w:t>
      </w:r>
    </w:p>
    <w:p w:rsidR="0007365D" w:rsidRDefault="0007365D" w14:paraId="3DB4F5C5" w14:textId="7516D2B6">
      <w:pPr>
        <w:pStyle w:val="TEXT"/>
        <w:numPr>
          <w:ilvl w:val="0"/>
          <w:numId w:val="15"/>
        </w:numPr>
      </w:pPr>
      <w:r>
        <w:t>Zone 3b “Functional floodplain” – A sub-part of Zone 3, this zone comprises land where water has to flow or be stored in times of flood.  This zone is not normally included within the national Flood Map for Planning and is calculated where necessary using detailed hydraulic modelling.</w:t>
      </w:r>
    </w:p>
    <w:p w:rsidR="0007365D" w:rsidP="0007365D" w:rsidRDefault="0007365D" w14:paraId="5612D42F" w14:textId="777ADAED">
      <w:pPr>
        <w:pStyle w:val="Heading2"/>
      </w:pPr>
      <w:bookmarkStart w:name="_Toc230954657" w:id="53"/>
      <w:r>
        <w:t>National Planning Policy Framework</w:t>
      </w:r>
      <w:bookmarkEnd w:id="53"/>
    </w:p>
    <w:p w:rsidR="0007365D" w:rsidP="0007365D" w:rsidRDefault="0007365D" w14:paraId="3B1654B6" w14:textId="77777777">
      <w:pPr>
        <w:pStyle w:val="TEXT"/>
      </w:pPr>
      <w:r>
        <w:t>Flood risk in England is normally considered through the planning process in the NPPF (2025), produced by Ministry of Housing, Communities &amp; Local Government.</w:t>
      </w:r>
    </w:p>
    <w:p w:rsidRPr="0061659E" w:rsidR="0007365D" w:rsidP="0007365D" w:rsidRDefault="0061659E" w14:paraId="62BC9472" w14:textId="3B6EDF39">
      <w:pPr>
        <w:pStyle w:val="TEXT"/>
      </w:pPr>
      <w:r w:rsidRPr="0061659E">
        <w:t xml:space="preserve">A Flood Risk Assessment is required when the following criteria (one or more) is met: </w:t>
      </w:r>
    </w:p>
    <w:p w:rsidR="0007365D" w:rsidRDefault="0061659E" w14:paraId="7797BA71" w14:textId="0A2ABDA7">
      <w:pPr>
        <w:pStyle w:val="TEXT"/>
        <w:numPr>
          <w:ilvl w:val="0"/>
          <w:numId w:val="16"/>
        </w:numPr>
      </w:pPr>
      <w:r>
        <w:t>The site is g</w:t>
      </w:r>
      <w:r w:rsidR="0007365D">
        <w:t>reater than one hectare in size;</w:t>
      </w:r>
    </w:p>
    <w:p w:rsidR="0007365D" w:rsidRDefault="0007365D" w14:paraId="12D889DF" w14:textId="77777777">
      <w:pPr>
        <w:pStyle w:val="TEXT"/>
        <w:numPr>
          <w:ilvl w:val="2"/>
          <w:numId w:val="16"/>
        </w:numPr>
      </w:pPr>
      <w:r>
        <w:t>All proposals for new development (including minor development and change of use) in Flood Zones 2 and 3;</w:t>
      </w:r>
    </w:p>
    <w:p w:rsidR="0007365D" w:rsidRDefault="0007365D" w14:paraId="182DFD91" w14:textId="77777777">
      <w:pPr>
        <w:pStyle w:val="TEXT"/>
        <w:numPr>
          <w:ilvl w:val="2"/>
          <w:numId w:val="16"/>
        </w:numPr>
      </w:pPr>
      <w:r>
        <w:t xml:space="preserve">Or in an area within Flood Zone 1 which has critical drainage problems (as notified to the local planning authority by the EA); </w:t>
      </w:r>
    </w:p>
    <w:p w:rsidR="0007365D" w:rsidRDefault="0007365D" w14:paraId="37655714" w14:textId="77777777">
      <w:pPr>
        <w:pStyle w:val="TEXT"/>
        <w:numPr>
          <w:ilvl w:val="2"/>
          <w:numId w:val="16"/>
        </w:numPr>
      </w:pPr>
      <w:r>
        <w:t>Land identified in a Strategic Flood Risk Assessment (SFRA) as being at increased flood risk in the future; and</w:t>
      </w:r>
    </w:p>
    <w:p w:rsidR="0007365D" w:rsidRDefault="0007365D" w14:paraId="45CA64F8" w14:textId="77777777">
      <w:pPr>
        <w:pStyle w:val="TEXT"/>
        <w:numPr>
          <w:ilvl w:val="2"/>
          <w:numId w:val="16"/>
        </w:numPr>
      </w:pPr>
      <w:r>
        <w:t>Where proposed development or a change of use to a more vulnerable class may be subject to other sources of flooding.</w:t>
      </w:r>
    </w:p>
    <w:p w:rsidRPr="0007365D" w:rsidR="0007365D" w:rsidP="0007365D" w:rsidRDefault="0007365D" w14:paraId="00905B9C" w14:textId="77777777">
      <w:pPr>
        <w:pStyle w:val="TEXT"/>
      </w:pPr>
      <w:r w:rsidRPr="0007365D">
        <w:lastRenderedPageBreak/>
        <w:t>A key part of the NPPF is that a proposed development must first pass a “Sequential Test” to demonstrate that the overall development proposal is appropriate in terms of flood risk. It ensures that a sequential approach is followed to guide new development to areas with the lowest probability of flooding.</w:t>
      </w:r>
    </w:p>
    <w:p w:rsidR="0007365D" w:rsidP="0007365D" w:rsidRDefault="0007365D" w14:paraId="57C8B8F1" w14:textId="24260E34">
      <w:pPr>
        <w:pStyle w:val="Heading2"/>
      </w:pPr>
      <w:bookmarkStart w:name="_Toc230954658" w:id="54"/>
      <w:r>
        <w:t>Exception Test</w:t>
      </w:r>
      <w:bookmarkEnd w:id="54"/>
    </w:p>
    <w:p w:rsidRPr="0007365D" w:rsidR="0007365D" w:rsidP="0007365D" w:rsidRDefault="0007365D" w14:paraId="5394648A" w14:textId="77777777">
      <w:pPr>
        <w:pStyle w:val="TEXT"/>
      </w:pPr>
      <w:r w:rsidRPr="0007365D">
        <w:t>The Exception Test determines whether the benefits of the proposed development will outweigh the potential flood risk.</w:t>
      </w:r>
    </w:p>
    <w:p w:rsidR="0007365D" w:rsidP="0007365D" w:rsidRDefault="0007365D" w14:paraId="6B68C9EF" w14:textId="3F9936D9">
      <w:pPr>
        <w:pStyle w:val="Heading2"/>
      </w:pPr>
      <w:bookmarkStart w:name="_Toc230954659" w:id="55"/>
      <w:r>
        <w:t>Vulnerability Classification</w:t>
      </w:r>
      <w:bookmarkEnd w:id="55"/>
    </w:p>
    <w:p w:rsidRPr="0007365D" w:rsidR="0007365D" w:rsidP="0007365D" w:rsidRDefault="0007365D" w14:paraId="38F0E945" w14:textId="77777777">
      <w:pPr>
        <w:pStyle w:val="TEXT"/>
      </w:pPr>
      <w:r w:rsidRPr="0007365D">
        <w:t>In accordance with Annex 3 of the NPPG: Flood Risk and Coastal Change, the development is considered to be ‘Essential Infrastructure’ which is defined as ‘essential utility infrastructure which has to be located in a flood risk area for operational reasons, including infrastructure for electricity supply including generation, storage and distribution systems; including electricity generating power stations, grid and primary substations storage; and water treatment works that need to remain operational in times of flood’.</w:t>
      </w:r>
    </w:p>
    <w:p w:rsidR="0007365D" w:rsidP="0007365D" w:rsidRDefault="0007365D" w14:paraId="62608870" w14:textId="4C7429A6">
      <w:pPr>
        <w:pStyle w:val="TEXT"/>
      </w:pPr>
      <w:r w:rsidRPr="0007365D">
        <w:t>Table 2 of the NPPG states that ‘Essential Infrastructure’ development is considered appropriate within Flood Zone 2</w:t>
      </w:r>
      <w:r w:rsidR="001750F8">
        <w:t xml:space="preserve"> (see below).</w:t>
      </w:r>
    </w:p>
    <w:p w:rsidRPr="000F7A78" w:rsidR="001750F8" w:rsidP="000F7A78" w:rsidRDefault="001750F8" w14:paraId="3BCB07BE" w14:textId="001F7166">
      <w:pPr>
        <w:pStyle w:val="Tables"/>
      </w:pPr>
      <w:bookmarkStart w:name="_Toc228450133" w:id="56"/>
      <w:r w:rsidRPr="000F7A78">
        <w:t xml:space="preserve">Table </w:t>
      </w:r>
      <w:r w:rsidRPr="000F7A78">
        <w:fldChar w:fldCharType="begin"/>
      </w:r>
      <w:r w:rsidRPr="000F7A78">
        <w:instrText>SEQ Table \* ARABIC</w:instrText>
      </w:r>
      <w:r w:rsidRPr="000F7A78">
        <w:fldChar w:fldCharType="separate"/>
      </w:r>
      <w:r w:rsidR="00373590">
        <w:rPr>
          <w:noProof/>
        </w:rPr>
        <w:t>1</w:t>
      </w:r>
      <w:r w:rsidRPr="000F7A78">
        <w:fldChar w:fldCharType="end"/>
      </w:r>
      <w:r w:rsidRPr="000F7A78">
        <w:t>: Flood Risk Vulnerability Classification (from Table 2 of the online Planning Practice Guidance)</w:t>
      </w:r>
      <w:bookmarkEnd w:id="56"/>
    </w:p>
    <w:tbl>
      <w:tblPr>
        <w:tblStyle w:val="ArthianTableHorizontal"/>
        <w:tblW w:w="10482" w:type="dxa"/>
        <w:tblLook w:val="04A0" w:firstRow="1" w:lastRow="0" w:firstColumn="1" w:lastColumn="0" w:noHBand="0" w:noVBand="1"/>
      </w:tblPr>
      <w:tblGrid>
        <w:gridCol w:w="1873"/>
        <w:gridCol w:w="1721"/>
        <w:gridCol w:w="1722"/>
        <w:gridCol w:w="1722"/>
        <w:gridCol w:w="1722"/>
        <w:gridCol w:w="1722"/>
      </w:tblGrid>
      <w:tr w:rsidR="001750F8" w:rsidTr="00D20319" w14:paraId="42266980" w14:textId="77777777">
        <w:trPr>
          <w:cnfStyle w:val="100000000000" w:firstRow="1" w:lastRow="0" w:firstColumn="0" w:lastColumn="0" w:oddVBand="0" w:evenVBand="0" w:oddHBand="0" w:evenHBand="0" w:firstRowFirstColumn="0" w:firstRowLastColumn="0" w:lastRowFirstColumn="0" w:lastRowLastColumn="0"/>
        </w:trPr>
        <w:tc>
          <w:tcPr>
            <w:tcW w:w="1873" w:type="dxa"/>
            <w:vMerge w:val="restart"/>
            <w:tcBorders>
              <w:top w:val="single" w:color="D9D9D9" w:themeColor="background1" w:themeShade="D9" w:sz="6" w:space="0"/>
              <w:left w:val="single" w:color="D9D9D9" w:themeColor="background1" w:themeShade="D9" w:sz="6" w:space="0"/>
              <w:right w:val="single" w:color="D9D9D9" w:themeColor="background1" w:themeShade="D9" w:sz="6" w:space="0"/>
            </w:tcBorders>
            <w:shd w:val="clear" w:color="auto" w:fill="000000" w:themeFill="text1"/>
          </w:tcPr>
          <w:p w:rsidRPr="00A47487" w:rsidR="001750F8" w:rsidP="00D20319" w:rsidRDefault="001750F8" w14:paraId="242C789F" w14:textId="77777777">
            <w:pPr>
              <w:rPr>
                <w:b w:val="0"/>
              </w:rPr>
            </w:pPr>
            <w:r>
              <w:t>Flood Zones</w:t>
            </w:r>
          </w:p>
          <w:p w:rsidRPr="00A47487" w:rsidR="001750F8" w:rsidP="00D20319" w:rsidRDefault="001750F8" w14:paraId="591C34AA" w14:textId="77777777">
            <w:r>
              <w:t>Example</w:t>
            </w:r>
          </w:p>
        </w:tc>
        <w:tc>
          <w:tcPr>
            <w:tcW w:w="8609" w:type="dxa"/>
            <w:gridSpan w:val="5"/>
            <w:tcBorders>
              <w:left w:val="single" w:color="D9D9D9" w:themeColor="background1" w:themeShade="D9" w:sz="6" w:space="0"/>
            </w:tcBorders>
            <w:shd w:val="clear" w:color="auto" w:fill="000000" w:themeFill="text1"/>
          </w:tcPr>
          <w:p w:rsidRPr="001517FE" w:rsidR="001750F8" w:rsidP="00D20319" w:rsidRDefault="001750F8" w14:paraId="2A1D53D9" w14:textId="77777777">
            <w:pPr>
              <w:rPr>
                <w:b w:val="0"/>
              </w:rPr>
            </w:pPr>
            <w:r>
              <w:t>Flood Risk Vulnerability Classification</w:t>
            </w:r>
          </w:p>
        </w:tc>
      </w:tr>
      <w:tr w:rsidR="001750F8" w:rsidTr="00D20319" w14:paraId="4D533D6E" w14:textId="77777777">
        <w:tc>
          <w:tcPr>
            <w:tcW w:w="1873" w:type="dxa"/>
            <w:vMerge/>
            <w:tcBorders>
              <w:left w:val="single" w:color="D9D9D9" w:themeColor="background1" w:themeShade="D9" w:sz="6" w:space="0"/>
              <w:right w:val="single" w:color="D9D9D9" w:themeColor="background1" w:themeShade="D9" w:sz="6" w:space="0"/>
            </w:tcBorders>
          </w:tcPr>
          <w:p w:rsidR="001750F8" w:rsidP="00D20319" w:rsidRDefault="001750F8" w14:paraId="56AA19C8" w14:textId="77777777"/>
        </w:tc>
        <w:tc>
          <w:tcPr>
            <w:tcW w:w="1721" w:type="dxa"/>
            <w:tcBorders>
              <w:left w:val="single" w:color="D9D9D9" w:themeColor="background1" w:themeShade="D9" w:sz="6" w:space="0"/>
            </w:tcBorders>
            <w:shd w:val="clear" w:color="auto" w:fill="000000" w:themeFill="text1"/>
          </w:tcPr>
          <w:p w:rsidRPr="001517FE" w:rsidR="001750F8" w:rsidP="00D20319" w:rsidRDefault="001750F8" w14:paraId="56ABF608" w14:textId="77777777">
            <w:pPr>
              <w:rPr>
                <w:b/>
                <w:color w:val="FFFFFF" w:themeColor="background1"/>
              </w:rPr>
            </w:pPr>
            <w:r w:rsidRPr="001517FE">
              <w:rPr>
                <w:b/>
                <w:color w:val="FFFFFF" w:themeColor="background1"/>
              </w:rPr>
              <w:t>Essential Infrastructure</w:t>
            </w:r>
          </w:p>
        </w:tc>
        <w:tc>
          <w:tcPr>
            <w:tcW w:w="1722" w:type="dxa"/>
            <w:shd w:val="clear" w:color="auto" w:fill="000000" w:themeFill="text1"/>
          </w:tcPr>
          <w:p w:rsidRPr="001517FE" w:rsidR="001750F8" w:rsidP="00D20319" w:rsidRDefault="001750F8" w14:paraId="1E0A6BB9" w14:textId="77777777">
            <w:pPr>
              <w:rPr>
                <w:b/>
                <w:color w:val="FFFFFF" w:themeColor="background1"/>
              </w:rPr>
            </w:pPr>
            <w:r w:rsidRPr="001517FE">
              <w:rPr>
                <w:b/>
                <w:color w:val="FFFFFF" w:themeColor="background1"/>
              </w:rPr>
              <w:t>Highly Vulnerable</w:t>
            </w:r>
          </w:p>
        </w:tc>
        <w:tc>
          <w:tcPr>
            <w:tcW w:w="1722" w:type="dxa"/>
            <w:shd w:val="clear" w:color="auto" w:fill="000000" w:themeFill="text1"/>
          </w:tcPr>
          <w:p w:rsidRPr="001517FE" w:rsidR="001750F8" w:rsidP="00D20319" w:rsidRDefault="001750F8" w14:paraId="10D35161" w14:textId="77777777">
            <w:pPr>
              <w:rPr>
                <w:b/>
                <w:color w:val="FFFFFF" w:themeColor="background1"/>
              </w:rPr>
            </w:pPr>
            <w:r w:rsidRPr="001517FE">
              <w:rPr>
                <w:b/>
                <w:color w:val="FFFFFF" w:themeColor="background1"/>
              </w:rPr>
              <w:t>More Vulnerable</w:t>
            </w:r>
          </w:p>
        </w:tc>
        <w:tc>
          <w:tcPr>
            <w:tcW w:w="1722" w:type="dxa"/>
            <w:shd w:val="clear" w:color="auto" w:fill="000000" w:themeFill="text1"/>
          </w:tcPr>
          <w:p w:rsidRPr="001517FE" w:rsidR="001750F8" w:rsidP="00D20319" w:rsidRDefault="001750F8" w14:paraId="15E5C06C" w14:textId="77777777">
            <w:pPr>
              <w:rPr>
                <w:b/>
                <w:color w:val="FFFFFF" w:themeColor="background1"/>
              </w:rPr>
            </w:pPr>
            <w:r w:rsidRPr="001517FE">
              <w:rPr>
                <w:b/>
                <w:color w:val="FFFFFF" w:themeColor="background1"/>
              </w:rPr>
              <w:t>Less Vulnerable</w:t>
            </w:r>
          </w:p>
        </w:tc>
        <w:tc>
          <w:tcPr>
            <w:tcW w:w="1722" w:type="dxa"/>
            <w:shd w:val="clear" w:color="auto" w:fill="000000" w:themeFill="text1"/>
          </w:tcPr>
          <w:p w:rsidRPr="001517FE" w:rsidR="001750F8" w:rsidP="00D20319" w:rsidRDefault="001750F8" w14:paraId="2A139BF8" w14:textId="77777777">
            <w:pPr>
              <w:rPr>
                <w:b/>
                <w:color w:val="FFFFFF" w:themeColor="background1"/>
              </w:rPr>
            </w:pPr>
            <w:r w:rsidRPr="001517FE">
              <w:rPr>
                <w:b/>
                <w:color w:val="FFFFFF" w:themeColor="background1"/>
              </w:rPr>
              <w:t>Water- Compatible</w:t>
            </w:r>
          </w:p>
        </w:tc>
      </w:tr>
      <w:tr w:rsidR="001750F8" w:rsidTr="00D20319" w14:paraId="03972F4A" w14:textId="77777777">
        <w:tc>
          <w:tcPr>
            <w:tcW w:w="1873" w:type="dxa"/>
          </w:tcPr>
          <w:p w:rsidR="001750F8" w:rsidP="00D20319" w:rsidRDefault="001750F8" w14:paraId="0D68719E" w14:textId="77777777">
            <w:r>
              <w:t>Zone 1</w:t>
            </w:r>
          </w:p>
        </w:tc>
        <w:tc>
          <w:tcPr>
            <w:tcW w:w="1721" w:type="dxa"/>
          </w:tcPr>
          <w:p w:rsidR="001750F8" w:rsidP="00D20319" w:rsidRDefault="001750F8" w14:paraId="7ADB66E7" w14:textId="77777777">
            <w:pPr>
              <w:jc w:val="left"/>
            </w:pPr>
            <w:r w:rsidRPr="00814A17">
              <w:rPr>
                <w:rFonts w:ascii="Segoe UI Symbol" w:hAnsi="Segoe UI Symbol" w:cs="Segoe UI Symbol"/>
              </w:rPr>
              <w:t>✓</w:t>
            </w:r>
          </w:p>
        </w:tc>
        <w:tc>
          <w:tcPr>
            <w:tcW w:w="1722" w:type="dxa"/>
          </w:tcPr>
          <w:p w:rsidR="001750F8" w:rsidP="00D20319" w:rsidRDefault="001750F8" w14:paraId="4E07A813" w14:textId="77777777">
            <w:pPr>
              <w:jc w:val="left"/>
            </w:pPr>
            <w:r w:rsidRPr="00814A17">
              <w:rPr>
                <w:rFonts w:ascii="Segoe UI Symbol" w:hAnsi="Segoe UI Symbol" w:cs="Segoe UI Symbol"/>
              </w:rPr>
              <w:t>✓</w:t>
            </w:r>
          </w:p>
        </w:tc>
        <w:tc>
          <w:tcPr>
            <w:tcW w:w="1722" w:type="dxa"/>
            <w:shd w:val="clear" w:color="auto" w:fill="FFFFFF" w:themeFill="background1"/>
          </w:tcPr>
          <w:p w:rsidR="001750F8" w:rsidP="00D20319" w:rsidRDefault="001750F8" w14:paraId="16C7B9FF" w14:textId="77777777">
            <w:pPr>
              <w:jc w:val="left"/>
            </w:pPr>
            <w:r w:rsidRPr="00814A17">
              <w:rPr>
                <w:rFonts w:ascii="Segoe UI Symbol" w:hAnsi="Segoe UI Symbol" w:cs="Segoe UI Symbol"/>
              </w:rPr>
              <w:t>✓</w:t>
            </w:r>
          </w:p>
        </w:tc>
        <w:tc>
          <w:tcPr>
            <w:tcW w:w="1722" w:type="dxa"/>
          </w:tcPr>
          <w:p w:rsidR="001750F8" w:rsidP="00D20319" w:rsidRDefault="001750F8" w14:paraId="07371DFE" w14:textId="77777777">
            <w:pPr>
              <w:jc w:val="left"/>
            </w:pPr>
            <w:r w:rsidRPr="00814A17">
              <w:rPr>
                <w:rFonts w:ascii="Segoe UI Symbol" w:hAnsi="Segoe UI Symbol" w:cs="Segoe UI Symbol"/>
              </w:rPr>
              <w:t>✓</w:t>
            </w:r>
          </w:p>
        </w:tc>
        <w:tc>
          <w:tcPr>
            <w:tcW w:w="1722" w:type="dxa"/>
          </w:tcPr>
          <w:p w:rsidR="001750F8" w:rsidP="00D20319" w:rsidRDefault="001750F8" w14:paraId="68864F25" w14:textId="77777777">
            <w:pPr>
              <w:jc w:val="left"/>
            </w:pPr>
            <w:r w:rsidRPr="00814A17">
              <w:rPr>
                <w:rFonts w:ascii="Segoe UI Symbol" w:hAnsi="Segoe UI Symbol" w:cs="Segoe UI Symbol"/>
              </w:rPr>
              <w:t>✓</w:t>
            </w:r>
          </w:p>
        </w:tc>
      </w:tr>
      <w:tr w:rsidR="001750F8" w:rsidTr="001750F8" w14:paraId="78EC12E8" w14:textId="77777777">
        <w:tc>
          <w:tcPr>
            <w:tcW w:w="1873" w:type="dxa"/>
          </w:tcPr>
          <w:p w:rsidR="001750F8" w:rsidP="00D20319" w:rsidRDefault="001750F8" w14:paraId="59FDCC20" w14:textId="77777777">
            <w:r>
              <w:t>Zone 2</w:t>
            </w:r>
          </w:p>
        </w:tc>
        <w:tc>
          <w:tcPr>
            <w:tcW w:w="1721" w:type="dxa"/>
            <w:shd w:val="clear" w:color="auto" w:fill="00B050"/>
          </w:tcPr>
          <w:p w:rsidR="001750F8" w:rsidP="00D20319" w:rsidRDefault="001750F8" w14:paraId="788CC1D6" w14:textId="77777777">
            <w:pPr>
              <w:jc w:val="left"/>
            </w:pPr>
            <w:r w:rsidRPr="00814A17">
              <w:rPr>
                <w:rFonts w:ascii="Segoe UI Symbol" w:hAnsi="Segoe UI Symbol" w:cs="Segoe UI Symbol"/>
              </w:rPr>
              <w:t>✓</w:t>
            </w:r>
          </w:p>
        </w:tc>
        <w:tc>
          <w:tcPr>
            <w:tcW w:w="1722" w:type="dxa"/>
          </w:tcPr>
          <w:p w:rsidR="001750F8" w:rsidP="00D20319" w:rsidRDefault="001750F8" w14:paraId="4AF52341" w14:textId="77777777">
            <w:pPr>
              <w:jc w:val="left"/>
            </w:pPr>
            <w:r>
              <w:t>Exception Test Required</w:t>
            </w:r>
          </w:p>
        </w:tc>
        <w:tc>
          <w:tcPr>
            <w:tcW w:w="1722" w:type="dxa"/>
          </w:tcPr>
          <w:p w:rsidR="001750F8" w:rsidP="00D20319" w:rsidRDefault="001750F8" w14:paraId="39565FD6" w14:textId="77777777">
            <w:pPr>
              <w:jc w:val="left"/>
            </w:pPr>
            <w:r w:rsidRPr="0097683D">
              <w:rPr>
                <w:rFonts w:ascii="Segoe UI Symbol" w:hAnsi="Segoe UI Symbol" w:cs="Segoe UI Symbol"/>
              </w:rPr>
              <w:t>✓</w:t>
            </w:r>
          </w:p>
        </w:tc>
        <w:tc>
          <w:tcPr>
            <w:tcW w:w="1722" w:type="dxa"/>
          </w:tcPr>
          <w:p w:rsidR="001750F8" w:rsidP="00D20319" w:rsidRDefault="001750F8" w14:paraId="41A76BCF" w14:textId="77777777">
            <w:pPr>
              <w:jc w:val="left"/>
            </w:pPr>
            <w:r w:rsidRPr="0097683D">
              <w:rPr>
                <w:rFonts w:ascii="Segoe UI Symbol" w:hAnsi="Segoe UI Symbol" w:cs="Segoe UI Symbol"/>
              </w:rPr>
              <w:t>✓</w:t>
            </w:r>
          </w:p>
        </w:tc>
        <w:tc>
          <w:tcPr>
            <w:tcW w:w="1722" w:type="dxa"/>
          </w:tcPr>
          <w:p w:rsidR="001750F8" w:rsidP="00D20319" w:rsidRDefault="001750F8" w14:paraId="4EDFC096" w14:textId="77777777">
            <w:pPr>
              <w:jc w:val="left"/>
            </w:pPr>
            <w:r w:rsidRPr="0097683D">
              <w:rPr>
                <w:rFonts w:ascii="Segoe UI Symbol" w:hAnsi="Segoe UI Symbol" w:cs="Segoe UI Symbol"/>
              </w:rPr>
              <w:t>✓</w:t>
            </w:r>
          </w:p>
        </w:tc>
      </w:tr>
      <w:tr w:rsidR="001750F8" w:rsidTr="001750F8" w14:paraId="1D5080C0" w14:textId="77777777">
        <w:tc>
          <w:tcPr>
            <w:tcW w:w="1873" w:type="dxa"/>
          </w:tcPr>
          <w:p w:rsidR="001750F8" w:rsidP="00D20319" w:rsidRDefault="001750F8" w14:paraId="139E3503" w14:textId="77777777">
            <w:r>
              <w:t>Zone 3a</w:t>
            </w:r>
          </w:p>
        </w:tc>
        <w:tc>
          <w:tcPr>
            <w:tcW w:w="1721" w:type="dxa"/>
          </w:tcPr>
          <w:p w:rsidR="001750F8" w:rsidP="00D20319" w:rsidRDefault="001750F8" w14:paraId="376468C4" w14:textId="77777777">
            <w:pPr>
              <w:jc w:val="left"/>
            </w:pPr>
            <w:r w:rsidRPr="0097683D">
              <w:t>Exception Test Required</w:t>
            </w:r>
          </w:p>
        </w:tc>
        <w:tc>
          <w:tcPr>
            <w:tcW w:w="1722" w:type="dxa"/>
          </w:tcPr>
          <w:p w:rsidR="001750F8" w:rsidP="00D20319" w:rsidRDefault="001750F8" w14:paraId="2213F548" w14:textId="77777777">
            <w:pPr>
              <w:jc w:val="left"/>
            </w:pPr>
            <w:r w:rsidRPr="00D06E2E">
              <w:rPr>
                <w:rFonts w:ascii="Segoe UI Symbol" w:hAnsi="Segoe UI Symbol" w:cs="Segoe UI Symbol"/>
              </w:rPr>
              <w:t>✗</w:t>
            </w:r>
          </w:p>
        </w:tc>
        <w:tc>
          <w:tcPr>
            <w:tcW w:w="1722" w:type="dxa"/>
          </w:tcPr>
          <w:p w:rsidR="001750F8" w:rsidP="00D20319" w:rsidRDefault="001750F8" w14:paraId="72B588F8" w14:textId="77777777">
            <w:pPr>
              <w:jc w:val="left"/>
            </w:pPr>
            <w:r w:rsidRPr="0097683D">
              <w:t>Exception Test Required</w:t>
            </w:r>
          </w:p>
        </w:tc>
        <w:tc>
          <w:tcPr>
            <w:tcW w:w="1722" w:type="dxa"/>
          </w:tcPr>
          <w:p w:rsidR="001750F8" w:rsidP="00D20319" w:rsidRDefault="001750F8" w14:paraId="39548CAD" w14:textId="77777777">
            <w:pPr>
              <w:jc w:val="left"/>
            </w:pPr>
            <w:r w:rsidRPr="0097683D">
              <w:rPr>
                <w:rFonts w:ascii="Segoe UI Symbol" w:hAnsi="Segoe UI Symbol" w:cs="Segoe UI Symbol"/>
              </w:rPr>
              <w:t>✓</w:t>
            </w:r>
          </w:p>
        </w:tc>
        <w:tc>
          <w:tcPr>
            <w:tcW w:w="1722" w:type="dxa"/>
          </w:tcPr>
          <w:p w:rsidR="001750F8" w:rsidP="00D20319" w:rsidRDefault="001750F8" w14:paraId="7BA5A8FA" w14:textId="77777777">
            <w:pPr>
              <w:jc w:val="left"/>
            </w:pPr>
            <w:r w:rsidRPr="0097683D">
              <w:rPr>
                <w:rFonts w:ascii="Segoe UI Symbol" w:hAnsi="Segoe UI Symbol" w:cs="Segoe UI Symbol"/>
              </w:rPr>
              <w:t>✓</w:t>
            </w:r>
          </w:p>
        </w:tc>
      </w:tr>
      <w:tr w:rsidR="001750F8" w:rsidTr="00D20319" w14:paraId="464F7C70" w14:textId="77777777">
        <w:tc>
          <w:tcPr>
            <w:tcW w:w="1873" w:type="dxa"/>
          </w:tcPr>
          <w:p w:rsidR="001750F8" w:rsidP="00D20319" w:rsidRDefault="001750F8" w14:paraId="3467F807" w14:textId="77777777">
            <w:r>
              <w:t>Zone 3b</w:t>
            </w:r>
          </w:p>
        </w:tc>
        <w:tc>
          <w:tcPr>
            <w:tcW w:w="1721" w:type="dxa"/>
          </w:tcPr>
          <w:p w:rsidR="001750F8" w:rsidP="00D20319" w:rsidRDefault="001750F8" w14:paraId="13A2F9D0" w14:textId="77777777">
            <w:pPr>
              <w:jc w:val="left"/>
            </w:pPr>
            <w:r w:rsidRPr="0097683D">
              <w:t>Exception Test Required</w:t>
            </w:r>
          </w:p>
        </w:tc>
        <w:tc>
          <w:tcPr>
            <w:tcW w:w="1722" w:type="dxa"/>
          </w:tcPr>
          <w:p w:rsidR="001750F8" w:rsidP="00D20319" w:rsidRDefault="001750F8" w14:paraId="6E566F29" w14:textId="77777777">
            <w:pPr>
              <w:jc w:val="left"/>
            </w:pPr>
            <w:r w:rsidRPr="00D06E2E">
              <w:rPr>
                <w:rFonts w:ascii="Segoe UI Symbol" w:hAnsi="Segoe UI Symbol" w:cs="Segoe UI Symbol"/>
              </w:rPr>
              <w:t>✗</w:t>
            </w:r>
          </w:p>
        </w:tc>
        <w:tc>
          <w:tcPr>
            <w:tcW w:w="1722" w:type="dxa"/>
          </w:tcPr>
          <w:p w:rsidR="001750F8" w:rsidP="00D20319" w:rsidRDefault="001750F8" w14:paraId="04F3667E" w14:textId="77777777">
            <w:pPr>
              <w:jc w:val="left"/>
            </w:pPr>
            <w:r w:rsidRPr="00D06E2E">
              <w:rPr>
                <w:rFonts w:ascii="Segoe UI Symbol" w:hAnsi="Segoe UI Symbol" w:cs="Segoe UI Symbol"/>
              </w:rPr>
              <w:t>✗</w:t>
            </w:r>
          </w:p>
        </w:tc>
        <w:tc>
          <w:tcPr>
            <w:tcW w:w="1722" w:type="dxa"/>
          </w:tcPr>
          <w:p w:rsidR="001750F8" w:rsidP="00D20319" w:rsidRDefault="001750F8" w14:paraId="08AFA726" w14:textId="77777777">
            <w:pPr>
              <w:jc w:val="left"/>
            </w:pPr>
            <w:r w:rsidRPr="00D06E2E">
              <w:rPr>
                <w:rFonts w:ascii="Segoe UI Symbol" w:hAnsi="Segoe UI Symbol" w:cs="Segoe UI Symbol"/>
              </w:rPr>
              <w:t>✗</w:t>
            </w:r>
          </w:p>
        </w:tc>
        <w:tc>
          <w:tcPr>
            <w:tcW w:w="1722" w:type="dxa"/>
          </w:tcPr>
          <w:p w:rsidR="001750F8" w:rsidP="00D20319" w:rsidRDefault="001750F8" w14:paraId="55AC1932" w14:textId="77777777">
            <w:pPr>
              <w:jc w:val="left"/>
            </w:pPr>
            <w:r w:rsidRPr="0097683D">
              <w:rPr>
                <w:rFonts w:ascii="Segoe UI Symbol" w:hAnsi="Segoe UI Symbol" w:cs="Segoe UI Symbol"/>
              </w:rPr>
              <w:t>✓</w:t>
            </w:r>
          </w:p>
        </w:tc>
      </w:tr>
    </w:tbl>
    <w:p w:rsidRPr="001750F8" w:rsidR="001750F8" w:rsidP="001750F8" w:rsidRDefault="001750F8" w14:paraId="7265B664" w14:textId="77777777">
      <w:pPr>
        <w:pStyle w:val="ParagraphNumbered"/>
        <w:spacing w:before="0" w:after="0"/>
        <w:rPr>
          <w:rFonts w:ascii="Arial" w:hAnsi="Arial" w:cs="Arial"/>
          <w:sz w:val="24"/>
          <w:szCs w:val="22"/>
        </w:rPr>
      </w:pPr>
      <w:bookmarkStart w:name="_Toc230597583" w:id="57"/>
      <w:bookmarkStart w:name="_Toc230609912" w:id="58"/>
      <w:bookmarkStart w:name="_Toc230614529" w:id="59"/>
      <w:bookmarkStart w:name="_Toc230878625" w:id="60"/>
      <w:bookmarkStart w:name="_Toc230878774" w:id="61"/>
      <w:bookmarkStart w:name="_Toc230954660" w:id="62"/>
      <w:r w:rsidRPr="001750F8">
        <w:rPr>
          <w:rFonts w:ascii="Segoe UI Symbol" w:hAnsi="Segoe UI Symbol" w:cs="Segoe UI Symbol"/>
          <w:sz w:val="24"/>
          <w:szCs w:val="22"/>
        </w:rPr>
        <w:t>✓</w:t>
      </w:r>
      <w:r w:rsidRPr="001750F8">
        <w:rPr>
          <w:rFonts w:ascii="Arial" w:hAnsi="Arial" w:cs="Arial"/>
          <w:sz w:val="24"/>
          <w:szCs w:val="22"/>
        </w:rPr>
        <w:t xml:space="preserve"> development is permitted</w:t>
      </w:r>
      <w:bookmarkEnd w:id="57"/>
      <w:bookmarkEnd w:id="58"/>
      <w:bookmarkEnd w:id="59"/>
      <w:bookmarkEnd w:id="60"/>
      <w:bookmarkEnd w:id="61"/>
      <w:bookmarkEnd w:id="62"/>
    </w:p>
    <w:p w:rsidRPr="001750F8" w:rsidR="00520689" w:rsidP="001750F8" w:rsidRDefault="001750F8" w14:paraId="54434536" w14:textId="491536DE">
      <w:pPr>
        <w:pStyle w:val="ParagraphNumbered"/>
        <w:spacing w:before="0" w:after="0"/>
        <w:rPr>
          <w:rFonts w:ascii="Arial" w:hAnsi="Arial" w:cs="Arial"/>
          <w:sz w:val="24"/>
          <w:szCs w:val="22"/>
        </w:rPr>
      </w:pPr>
      <w:bookmarkStart w:name="_Toc230597584" w:id="63"/>
      <w:bookmarkStart w:name="_Toc230609913" w:id="64"/>
      <w:bookmarkStart w:name="_Toc230614530" w:id="65"/>
      <w:bookmarkStart w:name="_Toc230878626" w:id="66"/>
      <w:bookmarkStart w:name="_Toc230878775" w:id="67"/>
      <w:bookmarkStart w:name="_Toc230954661" w:id="68"/>
      <w:r w:rsidRPr="001750F8">
        <w:rPr>
          <w:rFonts w:ascii="Segoe UI Symbol" w:hAnsi="Segoe UI Symbol" w:cs="Segoe UI Symbol"/>
          <w:sz w:val="24"/>
          <w:szCs w:val="22"/>
        </w:rPr>
        <w:t>✗</w:t>
      </w:r>
      <w:r w:rsidRPr="001750F8">
        <w:rPr>
          <w:rFonts w:ascii="Arial" w:hAnsi="Arial" w:cs="Arial"/>
          <w:sz w:val="24"/>
          <w:szCs w:val="22"/>
        </w:rPr>
        <w:t xml:space="preserve"> development is not permitted</w:t>
      </w:r>
      <w:bookmarkEnd w:id="63"/>
      <w:bookmarkEnd w:id="64"/>
      <w:bookmarkEnd w:id="65"/>
      <w:bookmarkEnd w:id="66"/>
      <w:bookmarkEnd w:id="67"/>
      <w:bookmarkEnd w:id="68"/>
    </w:p>
    <w:p w:rsidR="00F04839" w:rsidP="00570410" w:rsidRDefault="0007365D" w14:paraId="7BC676B5" w14:textId="7B717517">
      <w:pPr>
        <w:pStyle w:val="Heading2"/>
      </w:pPr>
      <w:bookmarkStart w:name="_Toc230954662" w:id="69"/>
      <w:r>
        <w:t>Local Policy</w:t>
      </w:r>
      <w:bookmarkEnd w:id="69"/>
    </w:p>
    <w:p w:rsidR="0007365D" w:rsidP="0007365D" w:rsidRDefault="00570410" w14:paraId="16C6D8E7" w14:textId="1A255EE0">
      <w:pPr>
        <w:pStyle w:val="TEXT"/>
      </w:pPr>
      <w:r>
        <w:t>Haringey’s</w:t>
      </w:r>
      <w:r w:rsidRPr="0007365D" w:rsidR="0007365D">
        <w:t xml:space="preserve"> Local Plan </w:t>
      </w:r>
      <w:r>
        <w:t xml:space="preserve">– Strategic Policies </w:t>
      </w:r>
      <w:r w:rsidRPr="0007365D" w:rsidR="0007365D">
        <w:t>201</w:t>
      </w:r>
      <w:r>
        <w:t>3</w:t>
      </w:r>
      <w:r w:rsidRPr="0007365D" w:rsidR="0007365D">
        <w:t xml:space="preserve"> – 20</w:t>
      </w:r>
      <w:r>
        <w:t>26</w:t>
      </w:r>
      <w:r w:rsidRPr="0007365D" w:rsidR="0007365D">
        <w:t xml:space="preserve"> (adopted March </w:t>
      </w:r>
      <w:r>
        <w:t>2013</w:t>
      </w:r>
      <w:r w:rsidRPr="0007365D" w:rsidR="0007365D">
        <w:t>)</w:t>
      </w:r>
      <w:r w:rsidRPr="00127104" w:rsidR="00663E7A">
        <w:rPr>
          <w:rStyle w:val="FootnoteReference"/>
        </w:rPr>
        <w:footnoteReference w:id="6"/>
      </w:r>
      <w:r w:rsidRPr="0007365D" w:rsidR="0007365D">
        <w:t xml:space="preserve"> contains the following polic</w:t>
      </w:r>
      <w:r w:rsidR="00293AC5">
        <w:t>y</w:t>
      </w:r>
      <w:r w:rsidRPr="0007365D" w:rsidR="0007365D">
        <w:t xml:space="preserve"> relating to flood risk:</w:t>
      </w:r>
    </w:p>
    <w:p w:rsidR="00127104" w:rsidP="00127104" w:rsidRDefault="00570410" w14:paraId="02298162" w14:textId="61F3D6B0">
      <w:pPr>
        <w:pStyle w:val="Heading3"/>
      </w:pPr>
      <w:bookmarkStart w:name="_Toc230878777" w:id="70"/>
      <w:bookmarkStart w:name="_Toc230954663" w:id="71"/>
      <w:r>
        <w:lastRenderedPageBreak/>
        <w:t>SP5</w:t>
      </w:r>
      <w:r w:rsidR="00127104">
        <w:t xml:space="preserve"> </w:t>
      </w:r>
      <w:r>
        <w:t>Water Management and Flooding</w:t>
      </w:r>
      <w:bookmarkEnd w:id="70"/>
      <w:bookmarkEnd w:id="71"/>
    </w:p>
    <w:p w:rsidR="00570410" w:rsidP="00570410" w:rsidRDefault="00313ACD" w14:paraId="74A19949" w14:textId="2807AB10">
      <w:pPr>
        <w:pStyle w:val="TEXT"/>
      </w:pPr>
      <w:r w:rsidRPr="00313ACD">
        <w:rPr>
          <w:i/>
          <w:iCs/>
        </w:rPr>
        <w:t>The</w:t>
      </w:r>
      <w:r>
        <w:t xml:space="preserve"> </w:t>
      </w:r>
      <w:r w:rsidRPr="00313ACD" w:rsidR="00570410">
        <w:rPr>
          <w:i/>
          <w:iCs/>
        </w:rPr>
        <w:t>Council will require all development in Haringey to be water eff</w:t>
      </w:r>
      <w:r w:rsidR="000C4D25">
        <w:rPr>
          <w:i/>
          <w:iCs/>
        </w:rPr>
        <w:t>i</w:t>
      </w:r>
      <w:r w:rsidRPr="00313ACD" w:rsidR="00570410">
        <w:rPr>
          <w:i/>
          <w:iCs/>
        </w:rPr>
        <w:t xml:space="preserve">cient during construction and operation and to reduce all forms of </w:t>
      </w:r>
      <w:commentRangeStart w:id="72"/>
      <w:r w:rsidRPr="00313ACD" w:rsidR="00570410">
        <w:rPr>
          <w:i/>
          <w:iCs/>
        </w:rPr>
        <w:t>f</w:t>
      </w:r>
      <w:r w:rsidR="0068450B">
        <w:rPr>
          <w:i/>
          <w:iCs/>
        </w:rPr>
        <w:t>l</w:t>
      </w:r>
      <w:r w:rsidRPr="00313ACD" w:rsidR="00570410">
        <w:rPr>
          <w:i/>
          <w:iCs/>
        </w:rPr>
        <w:t>ood</w:t>
      </w:r>
      <w:commentRangeEnd w:id="72"/>
      <w:r w:rsidRPr="00313ACD" w:rsidR="00EF28FD">
        <w:rPr>
          <w:rStyle w:val="CommentReference"/>
          <w:i/>
          <w:iCs/>
          <w:sz w:val="24"/>
          <w:szCs w:val="22"/>
        </w:rPr>
        <w:commentReference w:id="72"/>
      </w:r>
      <w:r w:rsidRPr="00313ACD" w:rsidR="00570410">
        <w:rPr>
          <w:i/>
          <w:iCs/>
        </w:rPr>
        <w:t xml:space="preserve"> risk. All development shall:</w:t>
      </w:r>
    </w:p>
    <w:p w:rsidRPr="00313ACD" w:rsidR="00570410" w:rsidRDefault="00570410" w14:paraId="3C94B5B4" w14:textId="77777777">
      <w:pPr>
        <w:pStyle w:val="TEXT"/>
        <w:numPr>
          <w:ilvl w:val="0"/>
          <w:numId w:val="20"/>
        </w:numPr>
        <w:rPr>
          <w:i/>
          <w:iCs/>
        </w:rPr>
      </w:pPr>
      <w:r w:rsidRPr="00313ACD">
        <w:rPr>
          <w:i/>
          <w:iCs/>
        </w:rPr>
        <w:t>Improve the water environment, water quality and drainage systems;</w:t>
      </w:r>
    </w:p>
    <w:p w:rsidRPr="00313ACD" w:rsidR="00570410" w:rsidRDefault="00570410" w14:paraId="4B0A4094" w14:textId="5A1DFA16">
      <w:pPr>
        <w:pStyle w:val="TEXT"/>
        <w:numPr>
          <w:ilvl w:val="0"/>
          <w:numId w:val="20"/>
        </w:numPr>
        <w:rPr>
          <w:i/>
          <w:iCs/>
        </w:rPr>
      </w:pPr>
      <w:r w:rsidRPr="00313ACD">
        <w:rPr>
          <w:i/>
          <w:iCs/>
        </w:rPr>
        <w:t>Minimise water use and illustrate how development would contribute to general and f</w:t>
      </w:r>
      <w:r w:rsidR="0068450B">
        <w:rPr>
          <w:i/>
          <w:iCs/>
        </w:rPr>
        <w:t>l</w:t>
      </w:r>
      <w:r w:rsidRPr="00313ACD">
        <w:rPr>
          <w:i/>
          <w:iCs/>
        </w:rPr>
        <w:t xml:space="preserve">ash </w:t>
      </w:r>
      <w:commentRangeStart w:id="73"/>
      <w:r w:rsidRPr="00313ACD">
        <w:rPr>
          <w:i/>
          <w:iCs/>
        </w:rPr>
        <w:t>f</w:t>
      </w:r>
      <w:r w:rsidR="0068450B">
        <w:rPr>
          <w:i/>
          <w:iCs/>
        </w:rPr>
        <w:t>l</w:t>
      </w:r>
      <w:r w:rsidRPr="00313ACD">
        <w:rPr>
          <w:i/>
          <w:iCs/>
        </w:rPr>
        <w:t>ooding</w:t>
      </w:r>
      <w:commentRangeEnd w:id="73"/>
      <w:r w:rsidRPr="00313ACD" w:rsidR="00EF28FD">
        <w:rPr>
          <w:rStyle w:val="CommentReference"/>
          <w:i/>
          <w:iCs/>
          <w:sz w:val="24"/>
          <w:szCs w:val="22"/>
        </w:rPr>
        <w:commentReference w:id="73"/>
      </w:r>
      <w:r w:rsidRPr="00313ACD">
        <w:rPr>
          <w:i/>
          <w:iCs/>
        </w:rPr>
        <w:t xml:space="preserve">;  </w:t>
      </w:r>
    </w:p>
    <w:p w:rsidRPr="00313ACD" w:rsidR="00570410" w:rsidRDefault="00570410" w14:paraId="02F53B7E" w14:textId="77777777">
      <w:pPr>
        <w:pStyle w:val="TEXT"/>
        <w:numPr>
          <w:ilvl w:val="0"/>
          <w:numId w:val="20"/>
        </w:numPr>
        <w:rPr>
          <w:i/>
          <w:iCs/>
        </w:rPr>
      </w:pPr>
      <w:r w:rsidRPr="00313ACD">
        <w:rPr>
          <w:i/>
          <w:iCs/>
        </w:rPr>
        <w:t xml:space="preserve">Take account of flood risk vulnerability classification as set out in paragraph 100 of the NPPF and will apply the NPPF Sequential Test and Exception Test;  </w:t>
      </w:r>
    </w:p>
    <w:p w:rsidRPr="00313ACD" w:rsidR="00570410" w:rsidRDefault="00570410" w14:paraId="788D17C3" w14:textId="77777777">
      <w:pPr>
        <w:pStyle w:val="TEXT"/>
        <w:numPr>
          <w:ilvl w:val="0"/>
          <w:numId w:val="20"/>
        </w:numPr>
        <w:rPr>
          <w:i/>
          <w:iCs/>
        </w:rPr>
      </w:pPr>
      <w:r w:rsidRPr="00313ACD">
        <w:rPr>
          <w:i/>
          <w:iCs/>
        </w:rPr>
        <w:t xml:space="preserve">Implement measures to prevent (or mitigate as last resort) local surface water and downstream flooding; </w:t>
      </w:r>
    </w:p>
    <w:p w:rsidRPr="00313ACD" w:rsidR="00570410" w:rsidRDefault="00570410" w14:paraId="7CE1EFF8" w14:textId="77777777">
      <w:pPr>
        <w:pStyle w:val="TEXT"/>
        <w:numPr>
          <w:ilvl w:val="0"/>
          <w:numId w:val="20"/>
        </w:numPr>
        <w:rPr>
          <w:i/>
          <w:iCs/>
        </w:rPr>
      </w:pPr>
      <w:r w:rsidRPr="00313ACD">
        <w:rPr>
          <w:i/>
          <w:iCs/>
        </w:rPr>
        <w:t xml:space="preserve">Implement Sustainable Drainage Systems from strategic to individual site level to improve water attenuation, quality and amenity;  </w:t>
      </w:r>
    </w:p>
    <w:p w:rsidRPr="00313ACD" w:rsidR="00570410" w:rsidRDefault="00570410" w14:paraId="7D941A58" w14:textId="77777777">
      <w:pPr>
        <w:pStyle w:val="TEXT"/>
        <w:numPr>
          <w:ilvl w:val="0"/>
          <w:numId w:val="20"/>
        </w:numPr>
        <w:rPr>
          <w:i/>
          <w:iCs/>
        </w:rPr>
      </w:pPr>
      <w:r w:rsidRPr="00313ACD">
        <w:rPr>
          <w:i/>
          <w:iCs/>
        </w:rPr>
        <w:t xml:space="preserve">Restore and enhance the Blue Ribbon Network including Pymmes Brook, Moselle Brook, the River Lee and its tributaries, deculverting wherever feasible, to improve water quality and amenity of these waterways and to help reduce food risk (in line with London River Action Plan); and  </w:t>
      </w:r>
    </w:p>
    <w:p w:rsidRPr="00313ACD" w:rsidR="00570410" w:rsidRDefault="00570410" w14:paraId="1E1204CE" w14:textId="7D3B2848">
      <w:pPr>
        <w:pStyle w:val="TEXT"/>
        <w:numPr>
          <w:ilvl w:val="0"/>
          <w:numId w:val="20"/>
        </w:numPr>
        <w:rPr>
          <w:i/>
          <w:iCs/>
        </w:rPr>
      </w:pPr>
      <w:r w:rsidRPr="00313ACD">
        <w:rPr>
          <w:i/>
          <w:iCs/>
        </w:rPr>
        <w:t>Require higher resilience and levels of flood protection for critical infrastructure to ensure the protection of essential services such as water and power.</w:t>
      </w:r>
    </w:p>
    <w:p w:rsidR="00570410" w:rsidP="00570410" w:rsidRDefault="00313ACD" w14:paraId="30B6FD23" w14:textId="2677AB38">
      <w:pPr>
        <w:pStyle w:val="TEXT"/>
      </w:pPr>
      <w:r w:rsidRPr="00313ACD">
        <w:rPr>
          <w:i/>
          <w:iCs/>
        </w:rPr>
        <w:t>The</w:t>
      </w:r>
      <w:r>
        <w:t xml:space="preserve"> </w:t>
      </w:r>
      <w:r w:rsidRPr="00313ACD">
        <w:rPr>
          <w:i/>
          <w:iCs/>
        </w:rPr>
        <w:t>water environment is a valuable recreational, educational and leisure resource for the residents of Haringey. From the large reservoirs of the Lee Valley to small ponds in parks and gardens, it is a resource that needs to be protected. Developments should ensure measures are incorporated to protect and improve water quality for surface and groundwaters, particularly in areas of land contamination. An increase in residential and commercial developments in the growth areas of Haringey Heartlands and Tottenham Hale will increase demand for water and abstraction from rivers. Too much water taken from rivers can cause problems for wildlife and increase the risk of pollution, as there is less water available to dilute pollutants.</w:t>
      </w:r>
    </w:p>
    <w:p w:rsidRPr="00313ACD" w:rsidR="00313ACD" w:rsidP="00313ACD" w:rsidRDefault="00313ACD" w14:paraId="0BBC0FF3" w14:textId="13E6301E">
      <w:pPr>
        <w:pStyle w:val="TEXT"/>
        <w:numPr>
          <w:ilvl w:val="0"/>
          <w:numId w:val="0"/>
        </w:numPr>
        <w:ind w:left="1134"/>
        <w:rPr>
          <w:u w:val="single"/>
        </w:rPr>
      </w:pPr>
      <w:r w:rsidRPr="00313ACD">
        <w:rPr>
          <w:u w:val="single"/>
        </w:rPr>
        <w:t>River Lee</w:t>
      </w:r>
    </w:p>
    <w:p w:rsidR="00313ACD" w:rsidP="00570410" w:rsidRDefault="00313ACD" w14:paraId="7D1A94D9" w14:textId="53EC3705">
      <w:pPr>
        <w:pStyle w:val="TEXT"/>
      </w:pPr>
      <w:r w:rsidRPr="00313ACD">
        <w:rPr>
          <w:i/>
          <w:iCs/>
        </w:rPr>
        <w:t xml:space="preserve">The River Lee downstream of Tottenham Lock has poor chemical and biological water quality. This is partly due to the confuence of the River Lee and Pymmes Brook at Tottenham Lock. Pymmes Brook has historically poor chemical water quality and Haringey is working closely with other boroughs to improve this. The River Lee and River Lee Navigation’s use of water storage bodies and its associated open space, is a key location in aiding food risk management. The River Lee and the large reservoirs of the Lee Valley is a resource to be protected and enhanced and Haringey are working closely with the Lee Valley Park Authority to continue to improve the area in terms of flooding and sustainable development. Haringey is also working closely with neighbouring boroughs and strategic authorities regarding the Water Framework Directive targets for the Thames River </w:t>
      </w:r>
      <w:commentRangeStart w:id="74"/>
      <w:r w:rsidRPr="00313ACD">
        <w:rPr>
          <w:i/>
          <w:iCs/>
        </w:rPr>
        <w:t>Bas</w:t>
      </w:r>
      <w:r w:rsidR="0068450B">
        <w:rPr>
          <w:i/>
          <w:iCs/>
        </w:rPr>
        <w:t>in</w:t>
      </w:r>
      <w:commentRangeEnd w:id="74"/>
      <w:r w:rsidRPr="00313ACD" w:rsidR="009D5196">
        <w:rPr>
          <w:rStyle w:val="CommentReference"/>
          <w:i/>
          <w:iCs/>
          <w:sz w:val="24"/>
          <w:szCs w:val="22"/>
        </w:rPr>
        <w:commentReference w:id="74"/>
      </w:r>
      <w:r w:rsidRPr="00313ACD">
        <w:rPr>
          <w:i/>
          <w:iCs/>
        </w:rPr>
        <w:t xml:space="preserve"> Management Plan, in particular the physical modifcation of water bodies, abstraction and diffusion of pollution from urban sources.</w:t>
      </w:r>
    </w:p>
    <w:p w:rsidRPr="00313ACD" w:rsidR="00313ACD" w:rsidP="00313ACD" w:rsidRDefault="00313ACD" w14:paraId="43F1AEA2" w14:textId="1C5CC8A6">
      <w:pPr>
        <w:pStyle w:val="TEXT"/>
        <w:numPr>
          <w:ilvl w:val="0"/>
          <w:numId w:val="0"/>
        </w:numPr>
        <w:ind w:left="1134"/>
        <w:rPr>
          <w:u w:val="single"/>
        </w:rPr>
      </w:pPr>
      <w:r w:rsidRPr="00313ACD">
        <w:rPr>
          <w:u w:val="single"/>
        </w:rPr>
        <w:lastRenderedPageBreak/>
        <w:t>Water Demand</w:t>
      </w:r>
    </w:p>
    <w:p w:rsidRPr="00313ACD" w:rsidR="00313ACD" w:rsidP="00313ACD" w:rsidRDefault="00313ACD" w14:paraId="3726EE71" w14:textId="3465E43C">
      <w:pPr>
        <w:pStyle w:val="TEXT"/>
      </w:pPr>
      <w:r w:rsidRPr="00313ACD">
        <w:rPr>
          <w:i/>
          <w:iCs/>
        </w:rPr>
        <w:t>The combination of climate change, predicted growth in population and increased water usage will exacerbate demand for water. Therefore, along with the increase in the intensity of rainfall, and the increased amount of hard surfaces in our environment, there is a greater pressure on the drainage systems. Haringey requires that new developments should aim to decrease the demand for water as much as possible. Haringey will require the incorporation of water saving measures and equipment in all new development in order to meet the London Plan water consumption targets of 105l/p/d.</w:t>
      </w:r>
    </w:p>
    <w:p w:rsidR="00313ACD" w:rsidP="00313ACD" w:rsidRDefault="00313ACD" w14:paraId="61257533" w14:textId="6D593232">
      <w:pPr>
        <w:pStyle w:val="TEXT"/>
        <w:numPr>
          <w:ilvl w:val="0"/>
          <w:numId w:val="0"/>
        </w:numPr>
        <w:ind w:left="1134"/>
        <w:rPr>
          <w:u w:val="single"/>
        </w:rPr>
      </w:pPr>
      <w:r>
        <w:rPr>
          <w:u w:val="single"/>
        </w:rPr>
        <w:t>Flood Risk</w:t>
      </w:r>
    </w:p>
    <w:p w:rsidRPr="00313ACD" w:rsidR="00313ACD" w:rsidP="00313ACD" w:rsidRDefault="00313ACD" w14:paraId="2FD011D0" w14:textId="49526BB4">
      <w:pPr>
        <w:pStyle w:val="TEXT"/>
      </w:pPr>
      <w:r w:rsidRPr="00313ACD">
        <w:rPr>
          <w:i/>
          <w:iCs/>
        </w:rPr>
        <w:t>Implications of anticipated change in climate in the UK increased frequency in extreme weather conditions and the possibility of flash floods are being considered carefully. The borough contains areas of flood risk in proximity to Pymmes Brook on Pinkham Way, the Moselle Brook and the River Lee. In Haringey, risk areas include parts of the Lee Valley and South Tottenham (as identified in the Strategic Flood Risk Assessment) and areas identified by the Environment Agency mapped data showing areas susceptible to flooding. According to the Environment Agency, approximately 9% of land in Haringey has one in 100 year probability of flooding from rivers. About 8,000 properties are at risk of flooding although the defences such as the River Lee flood relief channel reduce the risk of this happening.</w:t>
      </w:r>
    </w:p>
    <w:p w:rsidRPr="00313ACD" w:rsidR="00313ACD" w:rsidP="00313ACD" w:rsidRDefault="00313ACD" w14:paraId="216EF4CA" w14:textId="06DA2147">
      <w:pPr>
        <w:pStyle w:val="TEXT"/>
      </w:pPr>
      <w:r w:rsidRPr="00313ACD">
        <w:rPr>
          <w:i/>
          <w:iCs/>
        </w:rPr>
        <w:t>In developing this document the Council has worked on a Strategic Flood Risk Assessment for the borough and consulted with the Environment Agency on measures which are necessary to reduce flood risk in the area and suitable mitigation where risk is identified. The best form of flood mitigation is to encourage development in areas of lower flood risk. Where a risk of flooding is identified, a Sequential Test will be required, as set out in paragraph 100 of the NPPF. The Council will prepare Area Action Plans for Tottenham Hale and Northumberland Park. This more detailed work will be informed by the Level 2 Strategic Flood Risk Assessments and will identify development sites and the quantum and type of development needed. Masterplanning exercises and development briefs will ensure that flood risk is considered at an early stage, at an appropriate scale and in close consultation with the Environment Agency. Sequential Tests will be conducted to ensure proposals are in accordance with the NPPF, and flood risk assessments for individual development proposals will need to demonstrate that development is safe.</w:t>
      </w:r>
    </w:p>
    <w:p w:rsidRPr="00313ACD" w:rsidR="00313ACD" w:rsidP="00313ACD" w:rsidRDefault="00313ACD" w14:paraId="760B167E" w14:textId="5ABB1F97">
      <w:pPr>
        <w:pStyle w:val="TEXT"/>
      </w:pPr>
      <w:r w:rsidRPr="00313ACD">
        <w:rPr>
          <w:i/>
          <w:iCs/>
        </w:rPr>
        <w:t>The Flood and Water Management Act 2010 brings responsibilities to Local Authorities for more comprehensive management of flood risk for people, homes and businesses. Haringey forms part of the Drain London Forum, a partnership including London boroughs, the Environment Agency and the Mayor of London, which is formed to ensure the requirements from the Flood and Water Management Act 2010 are met in producing a Surface Water Management Plan (SWMP). The development of SWMPs include a Preliminary Flood Risk Assessment for Haringey, and for the other sub-regional boroughs to investigate and address flood risk problems.</w:t>
      </w:r>
    </w:p>
    <w:p w:rsidR="00313ACD" w:rsidP="00313ACD" w:rsidRDefault="00313ACD" w14:paraId="3ECA0947" w14:textId="63843C97">
      <w:pPr>
        <w:pStyle w:val="TEXT"/>
      </w:pPr>
      <w:r w:rsidRPr="00313ACD">
        <w:rPr>
          <w:i/>
          <w:iCs/>
        </w:rPr>
        <w:t xml:space="preserve">Increased flood risk due to anticipated changes in the climate also requires the Council to consider measures for adapting to climate change and focus on </w:t>
      </w:r>
      <w:r w:rsidRPr="00313ACD">
        <w:rPr>
          <w:i/>
          <w:iCs/>
        </w:rPr>
        <w:lastRenderedPageBreak/>
        <w:t>minimising the flood risk in the area. Hard and soft landscaping associated with new development must take account of sustainable land management practices and managing the risk of flooding by applying Sustainable Urban Drainage Systems (SUDS) in order to improve water attenuation, quality and amenity. The provision of green features, including green roofs, provides opportunities to reduce runoff rates and enhance biodiversity, and are fully encouraged in both new development and retrofitting in older buildings</w:t>
      </w:r>
      <w:r w:rsidRPr="00313ACD">
        <w:t>.</w:t>
      </w:r>
    </w:p>
    <w:p w:rsidR="00313ACD" w:rsidP="00313ACD" w:rsidRDefault="00313ACD" w14:paraId="463F7E8E" w14:textId="4E97F4B4">
      <w:pPr>
        <w:pStyle w:val="TEXT"/>
      </w:pPr>
      <w:r w:rsidRPr="00313ACD">
        <w:rPr>
          <w:i/>
          <w:iCs/>
        </w:rPr>
        <w:t>In addition, the Development Management Policies and Site Allocations Document set out borough-wide standards and guidance for managing flood risk through development, including those relating to</w:t>
      </w:r>
      <w:r w:rsidRPr="00313ACD">
        <w:t>:</w:t>
      </w:r>
    </w:p>
    <w:p w:rsidR="00313ACD" w:rsidRDefault="00313ACD" w14:paraId="06C4317B" w14:textId="77777777">
      <w:pPr>
        <w:pStyle w:val="TEXT"/>
        <w:numPr>
          <w:ilvl w:val="0"/>
          <w:numId w:val="21"/>
        </w:numPr>
      </w:pPr>
      <w:r w:rsidRPr="00313ACD">
        <w:t xml:space="preserve">The need to address non-fluvial sources of flooding; ▪ The use and design of water recycling;  </w:t>
      </w:r>
    </w:p>
    <w:p w:rsidR="00313ACD" w:rsidRDefault="00313ACD" w14:paraId="4425F522" w14:textId="77777777">
      <w:pPr>
        <w:pStyle w:val="TEXT"/>
        <w:numPr>
          <w:ilvl w:val="0"/>
          <w:numId w:val="21"/>
        </w:numPr>
      </w:pPr>
      <w:r w:rsidRPr="00313ACD">
        <w:t xml:space="preserve">Requirements for site-specific Flood Risk Assessments; </w:t>
      </w:r>
    </w:p>
    <w:p w:rsidR="00313ACD" w:rsidRDefault="00313ACD" w14:paraId="5B805356" w14:textId="77777777">
      <w:pPr>
        <w:pStyle w:val="TEXT"/>
        <w:numPr>
          <w:ilvl w:val="0"/>
          <w:numId w:val="21"/>
        </w:numPr>
      </w:pPr>
      <w:r w:rsidRPr="00313ACD">
        <w:t xml:space="preserve">The use and design of water attenuation (in line with the drainage hierarchy set out in the London Plan); </w:t>
      </w:r>
    </w:p>
    <w:p w:rsidR="00313ACD" w:rsidRDefault="00313ACD" w14:paraId="74E166A0" w14:textId="77777777">
      <w:pPr>
        <w:pStyle w:val="TEXT"/>
        <w:numPr>
          <w:ilvl w:val="0"/>
          <w:numId w:val="21"/>
        </w:numPr>
      </w:pPr>
      <w:r w:rsidRPr="00313ACD">
        <w:t xml:space="preserve">The use and design of SUDS; </w:t>
      </w:r>
    </w:p>
    <w:p w:rsidR="00313ACD" w:rsidRDefault="00313ACD" w14:paraId="6747755C" w14:textId="589F88F9">
      <w:pPr>
        <w:pStyle w:val="TEXT"/>
        <w:numPr>
          <w:ilvl w:val="0"/>
          <w:numId w:val="21"/>
        </w:numPr>
      </w:pPr>
      <w:r w:rsidRPr="00313ACD">
        <w:t>The design and layout of developments,</w:t>
      </w:r>
      <w:r w:rsidR="00661B56">
        <w:t xml:space="preserve"> </w:t>
      </w:r>
      <w:r w:rsidRPr="00313ACD">
        <w:t>including setting</w:t>
      </w:r>
      <w:r w:rsidR="0068450B">
        <w:t xml:space="preserve"> </w:t>
      </w:r>
      <w:r w:rsidRPr="00313ACD">
        <w:t xml:space="preserve">built developments back from rivers, watercourses and flood defences; and </w:t>
      </w:r>
    </w:p>
    <w:p w:rsidR="00570410" w:rsidRDefault="00313ACD" w14:paraId="64486855" w14:textId="76A05008">
      <w:pPr>
        <w:pStyle w:val="TEXT"/>
        <w:numPr>
          <w:ilvl w:val="0"/>
          <w:numId w:val="21"/>
        </w:numPr>
      </w:pPr>
      <w:r w:rsidRPr="00313ACD">
        <w:t>Requirements for implementation of flood resilient and resistant building techniques</w:t>
      </w:r>
      <w:r>
        <w:t>.</w:t>
      </w:r>
    </w:p>
    <w:p w:rsidR="0007365D" w:rsidP="0007365D" w:rsidRDefault="0007365D" w14:paraId="7F092BCB" w14:textId="67636042">
      <w:pPr>
        <w:pStyle w:val="Heading2"/>
      </w:pPr>
      <w:bookmarkStart w:name="_Toc230954664" w:id="75"/>
      <w:r>
        <w:t>Climate Change</w:t>
      </w:r>
      <w:bookmarkEnd w:id="75"/>
    </w:p>
    <w:p w:rsidR="00C24AE8" w:rsidP="0007365D" w:rsidRDefault="0007365D" w14:paraId="7E602137" w14:textId="289602A8">
      <w:pPr>
        <w:pStyle w:val="TEXT"/>
      </w:pPr>
      <w:r w:rsidRPr="0007365D">
        <w:t xml:space="preserve">The EA ‘Flood Risk Assessments: Climate Change Allowances’ Guidance states that </w:t>
      </w:r>
      <w:r w:rsidR="00CC2917">
        <w:t>‘</w:t>
      </w:r>
      <w:r w:rsidRPr="0007365D">
        <w:t>Essential Infrastructure</w:t>
      </w:r>
      <w:r w:rsidR="00CC2917">
        <w:t>’</w:t>
      </w:r>
      <w:r w:rsidRPr="0007365D">
        <w:t xml:space="preserve"> developments should utilise the Upper End allowance. The EA’s Online Peak River Flow Map indicates that within the London Management Catchment, the Central Allowance equates to 10% for the 2020s epoch, 7% for the 2050s epoch and 17% for the 2080s epoch, whilst the Upper End Allowance equates to 26% for the 2020s, 30% for the 2050s and 54% for the 2080s. </w:t>
      </w:r>
    </w:p>
    <w:p w:rsidRPr="00D17E7E" w:rsidR="00C24AE8" w:rsidP="00503AAA" w:rsidRDefault="00C24AE8" w14:paraId="2AA6077F" w14:textId="0D362E9D">
      <w:pPr>
        <w:pStyle w:val="TEXT"/>
      </w:pPr>
      <w:r w:rsidRPr="00D17E7E">
        <w:t xml:space="preserve">Given the location of </w:t>
      </w:r>
      <w:r w:rsidRPr="00D17E7E" w:rsidR="00667A5D">
        <w:t>the Stage 4</w:t>
      </w:r>
      <w:r w:rsidR="00C76395">
        <w:t>a</w:t>
      </w:r>
      <w:r w:rsidRPr="00D17E7E" w:rsidR="00667A5D">
        <w:t xml:space="preserve"> work area is</w:t>
      </w:r>
      <w:r w:rsidRPr="00D17E7E">
        <w:t xml:space="preserve"> in Flood Zone 2, Product Data</w:t>
      </w:r>
      <w:r w:rsidRPr="00D17E7E" w:rsidR="00D17E7E">
        <w:t xml:space="preserve"> has been</w:t>
      </w:r>
      <w:r w:rsidRPr="00D17E7E">
        <w:t xml:space="preserve"> requested</w:t>
      </w:r>
      <w:r w:rsidR="00D17E7E">
        <w:t xml:space="preserve"> by the EA.</w:t>
      </w:r>
      <w:r w:rsidRPr="00D17E7E" w:rsidR="00D17E7E">
        <w:t xml:space="preserve"> We are awaiting response. </w:t>
      </w:r>
    </w:p>
    <w:p w:rsidRPr="0007365D" w:rsidR="0007365D" w:rsidP="00503AAA" w:rsidRDefault="00C24AE8" w14:paraId="1EDA522C" w14:textId="2B60EF7A">
      <w:pPr>
        <w:pStyle w:val="TEXT"/>
      </w:pPr>
      <w:r>
        <w:br w:type="page"/>
      </w:r>
    </w:p>
    <w:p w:rsidR="0032407E" w:rsidP="00894B1A" w:rsidRDefault="0032407E" w14:paraId="6CBCDAB0" w14:textId="6B11F8B3">
      <w:pPr>
        <w:pStyle w:val="Heading1"/>
      </w:pPr>
      <w:bookmarkStart w:name="_Toc230954665" w:id="76"/>
      <w:r>
        <w:lastRenderedPageBreak/>
        <w:t>ASSESSMENT OF FLOOD RISK</w:t>
      </w:r>
      <w:bookmarkEnd w:id="76"/>
    </w:p>
    <w:p w:rsidRPr="00080B01" w:rsidR="001861E5" w:rsidP="001861E5" w:rsidRDefault="001861E5" w14:paraId="5BC13533" w14:textId="77777777">
      <w:pPr>
        <w:pStyle w:val="Heading2"/>
      </w:pPr>
      <w:bookmarkStart w:name="_Toc230954666" w:id="77"/>
      <w:r w:rsidRPr="00080B01">
        <w:t>Tidal Flood Risk</w:t>
      </w:r>
      <w:bookmarkEnd w:id="77"/>
    </w:p>
    <w:p w:rsidRPr="00080B01" w:rsidR="001861E5" w:rsidP="001861E5" w:rsidRDefault="001861E5" w14:paraId="1E22C2AA" w14:textId="77FDD236">
      <w:pPr>
        <w:pStyle w:val="TEXT"/>
      </w:pPr>
      <w:r w:rsidRPr="001A3965">
        <w:t xml:space="preserve">The </w:t>
      </w:r>
      <w:r w:rsidR="000D5E1B">
        <w:t xml:space="preserve">site is situated at a minimum of </w:t>
      </w:r>
      <w:r w:rsidRPr="001A3965">
        <w:t xml:space="preserve">approximately </w:t>
      </w:r>
      <w:r w:rsidR="000D5E1B">
        <w:t>8.41</w:t>
      </w:r>
      <w:r w:rsidRPr="001A3965">
        <w:t>m AOD</w:t>
      </w:r>
      <w:r w:rsidR="00EE3D58">
        <w:t xml:space="preserve"> and is significantly above sea level</w:t>
      </w:r>
      <w:r w:rsidRPr="001A3965">
        <w:t>.</w:t>
      </w:r>
      <w:r w:rsidRPr="00080B01">
        <w:t xml:space="preserve"> </w:t>
      </w:r>
      <w:r w:rsidRPr="006460DE">
        <w:t xml:space="preserve">Therefore, it is considered that </w:t>
      </w:r>
      <w:r w:rsidR="000D5E1B">
        <w:t>the site</w:t>
      </w:r>
      <w:r w:rsidRPr="006460DE">
        <w:t xml:space="preserve"> has </w:t>
      </w:r>
      <w:r w:rsidRPr="006460DE">
        <w:rPr>
          <w:b/>
          <w:bCs/>
        </w:rPr>
        <w:t xml:space="preserve">Negligible </w:t>
      </w:r>
      <w:r w:rsidRPr="006460DE">
        <w:t>risk from tidal flooding.</w:t>
      </w:r>
    </w:p>
    <w:p w:rsidRPr="00080B01" w:rsidR="001861E5" w:rsidP="001861E5" w:rsidRDefault="001861E5" w14:paraId="3692C521" w14:textId="77777777">
      <w:pPr>
        <w:pStyle w:val="Heading2"/>
      </w:pPr>
      <w:bookmarkStart w:name="_Toc230954667" w:id="78"/>
      <w:r w:rsidRPr="00080B01">
        <w:t>Fluvial Flood Risk</w:t>
      </w:r>
      <w:bookmarkEnd w:id="78"/>
    </w:p>
    <w:p w:rsidR="00A22B8D" w:rsidP="240E0A5D" w:rsidRDefault="7E32F25A" w14:paraId="322BA51C" w14:textId="4E1E3193">
      <w:pPr>
        <w:pStyle w:val="TEXT"/>
      </w:pPr>
      <w:r>
        <w:t xml:space="preserve">The </w:t>
      </w:r>
      <w:r w:rsidR="31130593">
        <w:t>site is situated</w:t>
      </w:r>
      <w:r>
        <w:t xml:space="preserve"> within Flood Zone 2</w:t>
      </w:r>
      <w:r w:rsidR="31130593">
        <w:t xml:space="preserve"> (0.1 -</w:t>
      </w:r>
      <w:r w:rsidR="27FC2911">
        <w:t xml:space="preserve"> </w:t>
      </w:r>
      <w:r w:rsidR="31130593">
        <w:t>1% AEP)</w:t>
      </w:r>
      <w:r>
        <w:t xml:space="preserve"> associated with the</w:t>
      </w:r>
      <w:r w:rsidR="31130593">
        <w:t xml:space="preserve"> Pymmes Brook, River Lee Navigation Channel and River Lee as shown on EA mapping (Figure </w:t>
      </w:r>
      <w:r w:rsidR="3F28EABC">
        <w:t>5</w:t>
      </w:r>
      <w:r w:rsidR="31130593">
        <w:t>), indicating potential exposure to fluvial flooding during extreme events.</w:t>
      </w:r>
      <w:r>
        <w:t xml:space="preserve"> </w:t>
      </w:r>
    </w:p>
    <w:p w:rsidR="00A22B8D" w:rsidP="240E0A5D" w:rsidRDefault="7181268B" w14:paraId="743BE90E" w14:textId="186EA816">
      <w:pPr>
        <w:pStyle w:val="ListParagraph"/>
        <w:ind w:left="1134"/>
        <w:rPr>
          <w:szCs w:val="24"/>
        </w:rPr>
      </w:pPr>
      <w:r>
        <w:rPr>
          <w:noProof/>
        </w:rPr>
        <w:drawing>
          <wp:inline distT="0" distB="0" distL="0" distR="0" wp14:anchorId="4BE5252C" wp14:editId="2A28C85E">
            <wp:extent cx="5467350" cy="3855292"/>
            <wp:effectExtent l="0" t="0" r="0" b="0"/>
            <wp:docPr id="10954045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404539" name="Picture 1095404539"/>
                    <pic:cNvPicPr/>
                  </pic:nvPicPr>
                  <pic:blipFill>
                    <a:blip r:embed="rId28">
                      <a:extLst>
                        <a:ext uri="{28A0092B-C50C-407E-A947-70E740481C1C}">
                          <a14:useLocalDpi xmlns:a14="http://schemas.microsoft.com/office/drawing/2010/main"/>
                        </a:ext>
                      </a:extLst>
                    </a:blip>
                    <a:stretch>
                      <a:fillRect/>
                    </a:stretch>
                  </pic:blipFill>
                  <pic:spPr>
                    <a:xfrm>
                      <a:off x="0" y="0"/>
                      <a:ext cx="5467350" cy="3855292"/>
                    </a:xfrm>
                    <a:prstGeom prst="rect">
                      <a:avLst/>
                    </a:prstGeom>
                  </pic:spPr>
                </pic:pic>
              </a:graphicData>
            </a:graphic>
          </wp:inline>
        </w:drawing>
      </w:r>
    </w:p>
    <w:p w:rsidRPr="004B326C" w:rsidR="000367F1" w:rsidP="240E0A5D" w:rsidRDefault="7181268B" w14:paraId="1292C7B8" w14:textId="529613B8">
      <w:pPr>
        <w:pStyle w:val="Caption"/>
        <w:ind w:left="0"/>
        <w:rPr>
          <w:sz w:val="24"/>
          <w:szCs w:val="24"/>
        </w:rPr>
      </w:pPr>
      <w:r w:rsidRPr="240E0A5D">
        <w:rPr>
          <w:sz w:val="24"/>
          <w:szCs w:val="24"/>
        </w:rPr>
        <w:t xml:space="preserve">            </w:t>
      </w:r>
      <w:r w:rsidRPr="240E0A5D" w:rsidR="5FF5B09E">
        <w:rPr>
          <w:sz w:val="24"/>
          <w:szCs w:val="24"/>
        </w:rPr>
        <w:t xml:space="preserve">Figure 5: EA’s </w:t>
      </w:r>
      <w:commentRangeStart w:id="79"/>
      <w:r w:rsidRPr="240E0A5D" w:rsidR="5FF5B09E">
        <w:rPr>
          <w:sz w:val="24"/>
          <w:szCs w:val="24"/>
        </w:rPr>
        <w:t>Flood</w:t>
      </w:r>
      <w:commentRangeEnd w:id="79"/>
      <w:r w:rsidRPr="240E0A5D" w:rsidR="00A22B8D">
        <w:rPr>
          <w:rStyle w:val="CommentReference"/>
          <w:sz w:val="24"/>
          <w:szCs w:val="24"/>
        </w:rPr>
        <w:commentReference w:id="79"/>
      </w:r>
      <w:r w:rsidRPr="240E0A5D" w:rsidR="5FF5B09E">
        <w:rPr>
          <w:sz w:val="24"/>
          <w:szCs w:val="24"/>
        </w:rPr>
        <w:t xml:space="preserve"> Map for Planning</w:t>
      </w:r>
    </w:p>
    <w:p w:rsidRPr="006460DE" w:rsidR="001861E5" w:rsidP="00667A5D" w:rsidRDefault="31130593" w14:paraId="441660AD" w14:textId="53B56415">
      <w:pPr>
        <w:pStyle w:val="TEXT"/>
      </w:pPr>
      <w:r>
        <w:t>The nearest watercourse is the Pymmes Brook along the eastern boundary of the site.</w:t>
      </w:r>
      <w:r w:rsidR="27FC2911">
        <w:t xml:space="preserve"> </w:t>
      </w:r>
      <w:r w:rsidR="7E32F25A">
        <w:t>There is also the River Lee Navigation</w:t>
      </w:r>
      <w:r w:rsidR="27FC2911">
        <w:t xml:space="preserve"> Channel</w:t>
      </w:r>
      <w:r w:rsidR="7E32F25A">
        <w:t xml:space="preserve"> situated approximately </w:t>
      </w:r>
      <w:r w:rsidR="27FC2911">
        <w:t>250</w:t>
      </w:r>
      <w:r w:rsidR="7E32F25A">
        <w:t xml:space="preserve">m </w:t>
      </w:r>
      <w:r w:rsidR="27FC2911">
        <w:t>ea</w:t>
      </w:r>
      <w:r w:rsidR="0DD3677D">
        <w:t>st of the site.</w:t>
      </w:r>
    </w:p>
    <w:p w:rsidRPr="006460DE" w:rsidR="001861E5" w:rsidP="001861E5" w:rsidRDefault="001861E5" w14:paraId="2987A6EA" w14:textId="4ACD1B87">
      <w:pPr>
        <w:pStyle w:val="TEXT"/>
      </w:pPr>
      <w:r w:rsidRPr="006460DE">
        <w:t>The EA ‘Historical/ Recorded Outlines Flood Map’ indicates that the site has previously experienced flooding occurring in March 1947 due to channel capacity exceedance (no raised defences</w:t>
      </w:r>
      <w:r w:rsidR="00735439">
        <w:t>)</w:t>
      </w:r>
      <w:commentRangeStart w:id="80"/>
      <w:commentRangeStart w:id="81"/>
      <w:commentRangeStart w:id="82"/>
      <w:r w:rsidRPr="006460DE">
        <w:t>.</w:t>
      </w:r>
      <w:commentRangeEnd w:id="80"/>
      <w:r w:rsidRPr="006460DE" w:rsidR="00EF28FD">
        <w:rPr>
          <w:rStyle w:val="CommentReference"/>
          <w:sz w:val="24"/>
          <w:szCs w:val="22"/>
        </w:rPr>
        <w:commentReference w:id="80"/>
      </w:r>
      <w:commentRangeEnd w:id="81"/>
      <w:r>
        <w:rPr>
          <w:rStyle w:val="CommentReference"/>
        </w:rPr>
        <w:commentReference w:id="81"/>
      </w:r>
      <w:commentRangeEnd w:id="82"/>
      <w:r>
        <w:rPr>
          <w:rStyle w:val="CommentReference"/>
        </w:rPr>
        <w:commentReference w:id="82"/>
      </w:r>
    </w:p>
    <w:p w:rsidR="001861E5" w:rsidP="001861E5" w:rsidRDefault="001861E5" w14:paraId="541B1F38" w14:textId="77777777">
      <w:pPr>
        <w:pStyle w:val="TEXT"/>
      </w:pPr>
      <w:r>
        <w:t xml:space="preserve">There is no site-specific information within third party reports relating to fluvial flood risk. </w:t>
      </w:r>
    </w:p>
    <w:p w:rsidRPr="00D17E7E" w:rsidR="00760F8B" w:rsidP="00760F8B" w:rsidRDefault="001861E5" w14:paraId="79C30A53" w14:textId="5306BA6F">
      <w:pPr>
        <w:pStyle w:val="TEXT"/>
      </w:pPr>
      <w:r w:rsidRPr="00D17E7E">
        <w:t xml:space="preserve">Given the site’s location within Flood Zone 2, Environment Agency Product Data has been requested and is currently awaited. </w:t>
      </w:r>
    </w:p>
    <w:p w:rsidRPr="003310A6" w:rsidR="001861E5" w:rsidP="001861E5" w:rsidRDefault="001861E5" w14:paraId="5E06BA7E" w14:textId="77777777">
      <w:pPr>
        <w:pStyle w:val="TEXT"/>
        <w:rPr>
          <w:u w:val="single"/>
        </w:rPr>
      </w:pPr>
      <w:r w:rsidRPr="003310A6">
        <w:rPr>
          <w:u w:val="single"/>
        </w:rPr>
        <w:t>Summary</w:t>
      </w:r>
    </w:p>
    <w:p w:rsidRPr="003310A6" w:rsidR="001861E5" w:rsidP="001861E5" w:rsidRDefault="001861E5" w14:paraId="432D4EA9" w14:textId="2B37C3CF">
      <w:pPr>
        <w:pStyle w:val="TEXT"/>
      </w:pPr>
      <w:r w:rsidRPr="003310A6">
        <w:lastRenderedPageBreak/>
        <w:t xml:space="preserve">Given the nature of the development, the site is therefore considered to be at </w:t>
      </w:r>
      <w:r w:rsidRPr="003310A6">
        <w:rPr>
          <w:b/>
          <w:bCs/>
        </w:rPr>
        <w:t>Low</w:t>
      </w:r>
      <w:r w:rsidR="00D17E7E">
        <w:rPr>
          <w:b/>
          <w:bCs/>
        </w:rPr>
        <w:t xml:space="preserve"> to Moderate</w:t>
      </w:r>
      <w:r>
        <w:rPr>
          <w:b/>
          <w:bCs/>
        </w:rPr>
        <w:t xml:space="preserve"> </w:t>
      </w:r>
      <w:r w:rsidRPr="003310A6">
        <w:t xml:space="preserve">risk of fluvial flooding. </w:t>
      </w:r>
      <w:r w:rsidR="00A7088D">
        <w:t xml:space="preserve">This risk rating </w:t>
      </w:r>
      <w:r w:rsidR="0087252E">
        <w:t xml:space="preserve">will </w:t>
      </w:r>
      <w:r w:rsidRPr="00A7088D" w:rsidR="00A7088D">
        <w:t>be refined following receipt and review of EA product data, which is expected to provide further clarification of site-specific risk.</w:t>
      </w:r>
    </w:p>
    <w:p w:rsidR="001861E5" w:rsidP="001861E5" w:rsidRDefault="001861E5" w14:paraId="3C2F8FE6" w14:textId="77777777">
      <w:pPr>
        <w:pStyle w:val="Heading2"/>
      </w:pPr>
      <w:bookmarkStart w:name="_Toc230954669" w:id="83"/>
      <w:r>
        <w:t>Surface Water Flood Risk</w:t>
      </w:r>
      <w:bookmarkEnd w:id="83"/>
    </w:p>
    <w:p w:rsidR="00A71C9E" w:rsidP="001861E5" w:rsidRDefault="7E32F25A" w14:paraId="1D5FDC99" w14:textId="5CCF0F19">
      <w:pPr>
        <w:pStyle w:val="TEXT"/>
      </w:pPr>
      <w:r>
        <w:t>The EA</w:t>
      </w:r>
      <w:r w:rsidR="53FC8B1E">
        <w:t xml:space="preserve"> ‘Flood Risk from Surface Water’ </w:t>
      </w:r>
      <w:r>
        <w:t>Map (</w:t>
      </w:r>
      <w:r w:rsidR="53FC8B1E">
        <w:t xml:space="preserve">Figure </w:t>
      </w:r>
      <w:r w:rsidR="3F28EABC">
        <w:t>6</w:t>
      </w:r>
      <w:r>
        <w:t xml:space="preserve">) indicates that the site is </w:t>
      </w:r>
      <w:r w:rsidR="53FC8B1E">
        <w:t xml:space="preserve">predominately </w:t>
      </w:r>
      <w:r>
        <w:t xml:space="preserve">at Very Low risk </w:t>
      </w:r>
      <w:r w:rsidR="53FC8B1E">
        <w:t xml:space="preserve">(&lt;0.1% AEP) </w:t>
      </w:r>
      <w:r>
        <w:t>of surface water flooding</w:t>
      </w:r>
      <w:r w:rsidR="53FC8B1E">
        <w:t xml:space="preserve">. However, there </w:t>
      </w:r>
      <w:r w:rsidR="4609C802">
        <w:t xml:space="preserve">are </w:t>
      </w:r>
      <w:r w:rsidR="2F74D957">
        <w:t xml:space="preserve">isolated </w:t>
      </w:r>
      <w:r w:rsidR="4609C802">
        <w:t xml:space="preserve">areas </w:t>
      </w:r>
      <w:r w:rsidR="53FC8B1E">
        <w:t>at Low to High</w:t>
      </w:r>
      <w:r w:rsidR="2F74D957">
        <w:t xml:space="preserve"> risk</w:t>
      </w:r>
      <w:r w:rsidR="53FC8B1E">
        <w:t xml:space="preserve"> (0.1% to ≥3.3% AEP) </w:t>
      </w:r>
      <w:r w:rsidR="2F74D957">
        <w:t xml:space="preserve">of surface water flooding </w:t>
      </w:r>
      <w:r w:rsidR="53FC8B1E">
        <w:t>to the south</w:t>
      </w:r>
      <w:r w:rsidR="7A0A542B">
        <w:t xml:space="preserve">west of the site </w:t>
      </w:r>
      <w:r w:rsidR="4609C802">
        <w:t>and the access track off Watermead Way.</w:t>
      </w:r>
      <w:r w:rsidR="1297F6A0">
        <w:t xml:space="preserve"> These areas are likely associated with topographic depressions.</w:t>
      </w:r>
    </w:p>
    <w:p w:rsidR="0003563A" w:rsidP="240E0A5D" w:rsidRDefault="3CA31200" w14:paraId="1AA9BE3E" w14:textId="691721E1">
      <w:pPr>
        <w:pStyle w:val="ListParagraph"/>
        <w:ind w:left="1134"/>
        <w:rPr>
          <w:szCs w:val="24"/>
        </w:rPr>
      </w:pPr>
      <w:r>
        <w:rPr>
          <w:noProof/>
        </w:rPr>
        <w:drawing>
          <wp:inline distT="0" distB="0" distL="0" distR="0" wp14:anchorId="343EBB61" wp14:editId="4085A084">
            <wp:extent cx="5514975" cy="3888875"/>
            <wp:effectExtent l="0" t="0" r="0" b="0"/>
            <wp:docPr id="20402248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224831" name="Picture 2040224831"/>
                    <pic:cNvPicPr/>
                  </pic:nvPicPr>
                  <pic:blipFill>
                    <a:blip r:embed="rId29">
                      <a:extLst>
                        <a:ext uri="{28A0092B-C50C-407E-A947-70E740481C1C}">
                          <a14:useLocalDpi xmlns:a14="http://schemas.microsoft.com/office/drawing/2010/main"/>
                        </a:ext>
                      </a:extLst>
                    </a:blip>
                    <a:stretch>
                      <a:fillRect/>
                    </a:stretch>
                  </pic:blipFill>
                  <pic:spPr>
                    <a:xfrm>
                      <a:off x="0" y="0"/>
                      <a:ext cx="5514975" cy="3888875"/>
                    </a:xfrm>
                    <a:prstGeom prst="rect">
                      <a:avLst/>
                    </a:prstGeom>
                  </pic:spPr>
                </pic:pic>
              </a:graphicData>
            </a:graphic>
          </wp:inline>
        </w:drawing>
      </w:r>
    </w:p>
    <w:p w:rsidRPr="004B326C" w:rsidR="0003563A" w:rsidP="0003563A" w:rsidRDefault="0003563A" w14:paraId="6AE9E911" w14:textId="7B6872E3">
      <w:pPr>
        <w:pStyle w:val="Caption"/>
        <w:rPr>
          <w:sz w:val="24"/>
          <w:szCs w:val="22"/>
        </w:rPr>
      </w:pPr>
      <w:r w:rsidRPr="004B326C">
        <w:rPr>
          <w:sz w:val="24"/>
          <w:szCs w:val="22"/>
        </w:rPr>
        <w:t xml:space="preserve">Figure </w:t>
      </w:r>
      <w:r w:rsidR="00333985">
        <w:rPr>
          <w:sz w:val="24"/>
          <w:szCs w:val="22"/>
        </w:rPr>
        <w:t>6</w:t>
      </w:r>
      <w:r w:rsidRPr="004B326C">
        <w:rPr>
          <w:sz w:val="24"/>
          <w:szCs w:val="22"/>
        </w:rPr>
        <w:t>: EA’s Long-Term Flood Risk Map (Flood Risk from Surface Water)</w:t>
      </w:r>
    </w:p>
    <w:p w:rsidR="004D1DA4" w:rsidP="004D1DA4" w:rsidRDefault="004D1DA4" w14:paraId="2D51CBB2" w14:textId="77777777">
      <w:pPr>
        <w:pStyle w:val="Heading2"/>
        <w:numPr>
          <w:ilvl w:val="0"/>
          <w:numId w:val="0"/>
        </w:numPr>
        <w:ind w:left="1134"/>
      </w:pPr>
    </w:p>
    <w:p w:rsidR="004D1DA4" w:rsidP="004D1DA4" w:rsidRDefault="004D1DA4" w14:paraId="6DBE75C0" w14:textId="77777777">
      <w:pPr>
        <w:pStyle w:val="TEXT"/>
        <w:numPr>
          <w:ilvl w:val="0"/>
          <w:numId w:val="0"/>
        </w:numPr>
        <w:ind w:left="1134"/>
      </w:pPr>
    </w:p>
    <w:p w:rsidRPr="004D1DA4" w:rsidR="004D1DA4" w:rsidP="0003563A" w:rsidRDefault="004D1DA4" w14:paraId="23D4699E" w14:textId="77777777">
      <w:pPr>
        <w:pStyle w:val="TEXT"/>
        <w:numPr>
          <w:ilvl w:val="0"/>
          <w:numId w:val="0"/>
        </w:numPr>
      </w:pPr>
    </w:p>
    <w:p w:rsidR="00D90AE9" w:rsidP="001861E5" w:rsidRDefault="00504D45" w14:paraId="5D841DF6" w14:textId="3E2DA41D">
      <w:pPr>
        <w:pStyle w:val="TEXT"/>
      </w:pPr>
      <w:r>
        <w:t xml:space="preserve">Depths across the site </w:t>
      </w:r>
      <w:commentRangeStart w:id="84"/>
      <w:r>
        <w:t>rem</w:t>
      </w:r>
      <w:commentRangeEnd w:id="84"/>
      <w:r w:rsidR="00EF28FD">
        <w:rPr>
          <w:rStyle w:val="CommentReference"/>
          <w:sz w:val="24"/>
          <w:szCs w:val="22"/>
        </w:rPr>
        <w:commentReference w:id="84"/>
      </w:r>
      <w:r>
        <w:t>a</w:t>
      </w:r>
      <w:r w:rsidR="0068450B">
        <w:t>in</w:t>
      </w:r>
      <w:r>
        <w:t xml:space="preserve">ing below 300mm during all flood risk scenarios, with flow velocities remaining under 0.25m/s. This is considered passable by people and vehicles. Therefore, </w:t>
      </w:r>
      <w:r w:rsidR="004D1DA4">
        <w:t>access and egress to the site via the access track off Watermead Way is achievable.</w:t>
      </w:r>
    </w:p>
    <w:p w:rsidR="001861E5" w:rsidP="001861E5" w:rsidRDefault="001861E5" w14:paraId="0D45CA82" w14:textId="77777777">
      <w:pPr>
        <w:pStyle w:val="TEXT"/>
      </w:pPr>
      <w:r>
        <w:t>There are no distinct flow routes in the area which would direct any potential surface water flooding towards the site.</w:t>
      </w:r>
    </w:p>
    <w:p w:rsidRPr="00714E6E" w:rsidR="001861E5" w:rsidP="001861E5" w:rsidRDefault="001861E5" w14:paraId="49769E0A" w14:textId="77777777">
      <w:pPr>
        <w:pStyle w:val="TEXT"/>
      </w:pPr>
      <w:r w:rsidRPr="00714E6E">
        <w:lastRenderedPageBreak/>
        <w:t>There is no site specific information within third party reports relating to surface water flood risk.</w:t>
      </w:r>
    </w:p>
    <w:p w:rsidR="001861E5" w:rsidP="001861E5" w:rsidRDefault="001861E5" w14:paraId="6699C40A" w14:textId="77777777">
      <w:pPr>
        <w:pStyle w:val="TEXT"/>
      </w:pPr>
      <w:r>
        <w:t xml:space="preserve">It can therefore be concluded that the site is at </w:t>
      </w:r>
      <w:r w:rsidRPr="00080B01">
        <w:rPr>
          <w:b/>
          <w:bCs/>
        </w:rPr>
        <w:t>Low</w:t>
      </w:r>
      <w:r>
        <w:t xml:space="preserve"> risk of surface water flooding.</w:t>
      </w:r>
    </w:p>
    <w:p w:rsidR="001861E5" w:rsidP="001861E5" w:rsidRDefault="001861E5" w14:paraId="3402AEBE" w14:textId="77777777">
      <w:pPr>
        <w:pStyle w:val="Heading2"/>
      </w:pPr>
      <w:bookmarkStart w:name="_Toc230954671" w:id="85"/>
      <w:r>
        <w:t>Groundwater Flood Risk</w:t>
      </w:r>
      <w:bookmarkEnd w:id="85"/>
    </w:p>
    <w:p w:rsidR="001861E5" w:rsidP="001861E5" w:rsidRDefault="001861E5" w14:paraId="65F67335" w14:textId="79C138C6">
      <w:pPr>
        <w:pStyle w:val="TEXT"/>
      </w:pPr>
      <w:r w:rsidRPr="000B5716">
        <w:t xml:space="preserve">The underlying geology comprises comprise Alluvium </w:t>
      </w:r>
      <w:r w:rsidR="00A55A19">
        <w:t xml:space="preserve">deposits </w:t>
      </w:r>
      <w:r w:rsidRPr="000B5716">
        <w:t xml:space="preserve">which is underlain by London Clay Formation. These units typically have mixed permeability characteristics with the </w:t>
      </w:r>
      <w:r>
        <w:t xml:space="preserve">Alluvium </w:t>
      </w:r>
      <w:r w:rsidRPr="000B5716">
        <w:t xml:space="preserve">generally having high permeability and </w:t>
      </w:r>
      <w:r>
        <w:t>London Clay Formation</w:t>
      </w:r>
      <w:r w:rsidRPr="000B5716">
        <w:t xml:space="preserve"> having low permeability</w:t>
      </w:r>
      <w:r>
        <w:t>.</w:t>
      </w:r>
    </w:p>
    <w:p w:rsidRPr="008C4B71" w:rsidR="001861E5" w:rsidP="001F2219" w:rsidRDefault="001861E5" w14:paraId="57D6A0FE" w14:textId="5F8CB522">
      <w:pPr>
        <w:pStyle w:val="TEXT"/>
      </w:pPr>
      <w:r>
        <w:t xml:space="preserve">Additionally, </w:t>
      </w:r>
      <w:r>
        <w:rPr>
          <w:lang w:eastAsia="en-GB"/>
        </w:rPr>
        <w:t>Soilscapes data identify loamy and clayey floodplain soils with naturally high groundwater</w:t>
      </w:r>
      <w:r w:rsidRPr="008C4B71">
        <w:t>.</w:t>
      </w:r>
    </w:p>
    <w:p w:rsidRPr="001C16B0" w:rsidR="001861E5" w:rsidP="001861E5" w:rsidRDefault="001861E5" w14:paraId="5FEB0551" w14:textId="5D3056ED">
      <w:pPr>
        <w:pStyle w:val="TEXT"/>
      </w:pPr>
      <w:r w:rsidRPr="001C16B0">
        <w:t xml:space="preserve">A review of third party </w:t>
      </w:r>
      <w:r w:rsidR="004D1DA4">
        <w:t>resources</w:t>
      </w:r>
      <w:r w:rsidRPr="001C16B0">
        <w:t xml:space="preserve"> did not find any records of groundwater flooding at or near to the site.</w:t>
      </w:r>
      <w:r w:rsidR="007A1326">
        <w:t xml:space="preserve"> Additionally, EA Long Term Flood Risk Map states groundwater is not a known risk in this area.</w:t>
      </w:r>
    </w:p>
    <w:p w:rsidR="001861E5" w:rsidP="001861E5" w:rsidRDefault="001861E5" w14:paraId="5637D47C" w14:textId="77777777">
      <w:pPr>
        <w:pStyle w:val="TEXT"/>
      </w:pPr>
      <w:r>
        <w:t xml:space="preserve">It can therefore be concluded that the risk of groundwater flooding is </w:t>
      </w:r>
      <w:r w:rsidRPr="00080B01">
        <w:rPr>
          <w:b/>
          <w:bCs/>
        </w:rPr>
        <w:t>Low</w:t>
      </w:r>
      <w:r w:rsidRPr="0039704E">
        <w:t>.</w:t>
      </w:r>
      <w:r>
        <w:rPr>
          <w:b/>
          <w:bCs/>
        </w:rPr>
        <w:t xml:space="preserve"> </w:t>
      </w:r>
      <w:r>
        <w:t xml:space="preserve">However, it should be noted that </w:t>
      </w:r>
      <w:r>
        <w:rPr>
          <w:lang w:eastAsia="en-GB"/>
        </w:rPr>
        <w:t>shallow groundwater may be present seasonally but poses no constraint given the short-term temporary nature of the works</w:t>
      </w:r>
      <w:r>
        <w:t>.</w:t>
      </w:r>
    </w:p>
    <w:p w:rsidR="001861E5" w:rsidP="001861E5" w:rsidRDefault="001861E5" w14:paraId="36DF6DA4" w14:textId="77777777">
      <w:pPr>
        <w:pStyle w:val="Heading2"/>
      </w:pPr>
      <w:bookmarkStart w:name="_Toc230954672" w:id="86"/>
      <w:r>
        <w:t>Sewer Flooding</w:t>
      </w:r>
      <w:bookmarkEnd w:id="86"/>
    </w:p>
    <w:p w:rsidR="007A5376" w:rsidP="007A5376" w:rsidRDefault="007A5376" w14:paraId="2B1565FE" w14:textId="451C1C79">
      <w:pPr>
        <w:pStyle w:val="TEXT"/>
      </w:pPr>
      <w:r>
        <w:t>Sewe</w:t>
      </w:r>
      <w:r w:rsidRPr="007A5376">
        <w:t>r flood risk is typically hard to predict as it depends on a range of factors including sewer capacity, condition, and the frequency of extreme rainfall events.</w:t>
      </w:r>
    </w:p>
    <w:p w:rsidR="007A5376" w:rsidP="007A5376" w:rsidRDefault="00A55A19" w14:paraId="199E6178" w14:textId="54023955">
      <w:pPr>
        <w:pStyle w:val="TEXT"/>
      </w:pPr>
      <w:r>
        <w:t xml:space="preserve">As discussed in section </w:t>
      </w:r>
      <w:r w:rsidR="00554C69">
        <w:t>4.8, a</w:t>
      </w:r>
      <w:r w:rsidRPr="00D33145" w:rsidR="001861E5">
        <w:t xml:space="preserve">ccording to Thames Water utility asset plans, </w:t>
      </w:r>
      <w:r w:rsidR="001861E5">
        <w:t xml:space="preserve">there </w:t>
      </w:r>
      <w:r>
        <w:t>is a</w:t>
      </w:r>
      <w:r w:rsidR="001861E5">
        <w:t xml:space="preserve"> public </w:t>
      </w:r>
      <w:r>
        <w:t xml:space="preserve">surface water </w:t>
      </w:r>
      <w:r w:rsidR="001861E5">
        <w:t>sewer</w:t>
      </w:r>
      <w:r>
        <w:t xml:space="preserve"> </w:t>
      </w:r>
      <w:r w:rsidR="001861E5">
        <w:t xml:space="preserve">present </w:t>
      </w:r>
      <w:r w:rsidR="007A5376">
        <w:t>within the Stage 4</w:t>
      </w:r>
      <w:r w:rsidR="00AC4DB6">
        <w:t>a</w:t>
      </w:r>
      <w:r w:rsidR="007A5376">
        <w:t xml:space="preserve"> work area. </w:t>
      </w:r>
      <w:r w:rsidRPr="00D33145" w:rsidR="001861E5">
        <w:t xml:space="preserve"> </w:t>
      </w:r>
      <w:r w:rsidR="007A5376">
        <w:t xml:space="preserve">The </w:t>
      </w:r>
      <w:r w:rsidRPr="00BE28DE" w:rsidR="007A5376">
        <w:t>asset plans show there is a surface water sewer flowing south within the eastern footway of Watermead Way until the proposed works access where it then flows east and outfalls into the Pymmes Brook at headwall reference 201B</w:t>
      </w:r>
      <w:r w:rsidR="007A5376">
        <w:t>.</w:t>
      </w:r>
    </w:p>
    <w:p w:rsidR="007A5376" w:rsidP="007A5376" w:rsidRDefault="007A5376" w14:paraId="35950ED5" w14:textId="3408D620">
      <w:pPr>
        <w:pStyle w:val="TEXT"/>
      </w:pPr>
      <w:r w:rsidRPr="007A5376">
        <w:t>There is no site specific information within third party reports relating to sewer flood risk.</w:t>
      </w:r>
    </w:p>
    <w:p w:rsidR="007A5376" w:rsidP="007A5376" w:rsidRDefault="007A5376" w14:paraId="0230B75F" w14:textId="4AF583F1">
      <w:pPr>
        <w:pStyle w:val="TEXT"/>
      </w:pPr>
      <w:r>
        <w:t>Du</w:t>
      </w:r>
      <w:r w:rsidRPr="007A5376">
        <w:t xml:space="preserve">e to the presence of </w:t>
      </w:r>
      <w:r>
        <w:t xml:space="preserve">the </w:t>
      </w:r>
      <w:r w:rsidR="00AC4DB6">
        <w:t xml:space="preserve">surface </w:t>
      </w:r>
      <w:r w:rsidRPr="007A5376">
        <w:t>water sewer within the area proposed for Stage 4</w:t>
      </w:r>
      <w:r w:rsidR="00AC4DB6">
        <w:t>a</w:t>
      </w:r>
      <w:r w:rsidRPr="007A5376">
        <w:t xml:space="preserve"> works, the risk of flooding from this source is considered to be</w:t>
      </w:r>
      <w:r>
        <w:t xml:space="preserve"> </w:t>
      </w:r>
      <w:r w:rsidRPr="007A5376">
        <w:rPr>
          <w:b/>
          <w:bCs/>
        </w:rPr>
        <w:t>Low to Moderate</w:t>
      </w:r>
      <w:r>
        <w:t>.</w:t>
      </w:r>
    </w:p>
    <w:p w:rsidRPr="00792BFD" w:rsidR="001C7220" w:rsidP="007A5376" w:rsidRDefault="001C7220" w14:paraId="1A822A51" w14:textId="1C63A18C">
      <w:pPr>
        <w:pStyle w:val="TEXT"/>
      </w:pPr>
      <w:r>
        <w:t>To mitigate this risk, all Thames Water easements associated with the infrastructure will be accorded with to prevent damage to the system. Where it is not possible to accord with the easements, sewer diversions will be implemented subject to approval from Thames Water.</w:t>
      </w:r>
    </w:p>
    <w:p w:rsidR="001861E5" w:rsidP="001861E5" w:rsidRDefault="001861E5" w14:paraId="6886E3D7" w14:textId="77777777">
      <w:pPr>
        <w:pStyle w:val="Heading2"/>
      </w:pPr>
      <w:bookmarkStart w:name="_Toc230954673" w:id="87"/>
      <w:r>
        <w:t>Reservoir and Canal Flooding</w:t>
      </w:r>
      <w:bookmarkEnd w:id="87"/>
    </w:p>
    <w:p w:rsidR="001861E5" w:rsidP="001861E5" w:rsidRDefault="001861E5" w14:paraId="19DF8B32" w14:textId="3B798C26">
      <w:pPr>
        <w:pStyle w:val="TEXT"/>
      </w:pPr>
      <w:r w:rsidRPr="004B6061">
        <w:t>The River Lea Navigation Canal</w:t>
      </w:r>
      <w:r w:rsidR="000206B4">
        <w:t xml:space="preserve"> </w:t>
      </w:r>
      <w:r w:rsidRPr="004B6061">
        <w:t>is a controlled waterway hydraulically connected to the River Lea. Flooding from the canal is considered a residual risk managed through existing lock and weir systems</w:t>
      </w:r>
      <w:r>
        <w:t>.</w:t>
      </w:r>
    </w:p>
    <w:p w:rsidR="001861E5" w:rsidP="001861E5" w:rsidRDefault="001861E5" w14:paraId="2FEBB9B5" w14:textId="77777777">
      <w:pPr>
        <w:pStyle w:val="TEXT"/>
      </w:pPr>
      <w:r>
        <w:t xml:space="preserve">The EA ‘Flood Risk from Reservoirs’ map shows that the work area is at risk of flooding from reservoirs during a ‘wet day’ scenario (when there is also flooding from rivers). It can be concluded that this is due to the presence of several rivers and waterbodies in close proximity to the work area. </w:t>
      </w:r>
    </w:p>
    <w:p w:rsidR="001861E5" w:rsidP="001861E5" w:rsidRDefault="001861E5" w14:paraId="0140259B" w14:textId="77777777">
      <w:pPr>
        <w:pStyle w:val="TEXT"/>
      </w:pPr>
      <w:r>
        <w:lastRenderedPageBreak/>
        <w:t>The EA state that reservoir flooding is extremely unlikely to happen. All large reservoirs must be inspected and supervised by reservoir panel engineers. As the enforcement authority for the Reservoirs Act 1975 in England, the EA ensure that reservoirs are inspected regularly, and essential safety work is carried out.</w:t>
      </w:r>
    </w:p>
    <w:p w:rsidR="001861E5" w:rsidP="001861E5" w:rsidRDefault="001861E5" w14:paraId="14EF5E6A" w14:textId="77777777">
      <w:pPr>
        <w:pStyle w:val="TEXT"/>
      </w:pPr>
      <w:r>
        <w:t xml:space="preserve">It can therefore be concluded that there is a </w:t>
      </w:r>
      <w:r w:rsidRPr="00C35720">
        <w:rPr>
          <w:b/>
          <w:bCs/>
        </w:rPr>
        <w:t>Negligible to</w:t>
      </w:r>
      <w:r>
        <w:t xml:space="preserve"> </w:t>
      </w:r>
      <w:r w:rsidRPr="004D617A">
        <w:rPr>
          <w:b/>
          <w:bCs/>
        </w:rPr>
        <w:t>Low</w:t>
      </w:r>
      <w:r>
        <w:t xml:space="preserve"> risk of flooding from artificial sources.</w:t>
      </w:r>
    </w:p>
    <w:p w:rsidR="001861E5" w:rsidP="001861E5" w:rsidRDefault="001861E5" w14:paraId="3E05B757" w14:textId="77777777">
      <w:pPr>
        <w:pStyle w:val="Heading2"/>
      </w:pPr>
      <w:bookmarkStart w:name="_Toc230954674" w:id="88"/>
      <w:r>
        <w:t>Residual Flood Risks</w:t>
      </w:r>
      <w:bookmarkEnd w:id="88"/>
    </w:p>
    <w:p w:rsidR="001861E5" w:rsidP="001861E5" w:rsidRDefault="001861E5" w14:paraId="7C5757BC" w14:textId="053AB926">
      <w:pPr>
        <w:pStyle w:val="TEXT"/>
      </w:pPr>
      <w:r>
        <w:t xml:space="preserve">A residual risk is an exceedance event, such as the greater than 1 in 1000 year (&lt;0.1% AEP) flood event that would overtop the </w:t>
      </w:r>
      <w:r w:rsidR="000206B4">
        <w:t>Pymmes Brook and River Lee,</w:t>
      </w:r>
      <w:r>
        <w:t xml:space="preserve"> and potentially impact the site. As the probability of a 1 in 1000 year flood event occurring is &lt;0.1% in any given year, the probability is low and, therefore, no further mitigation beyond what is proposed is required.</w:t>
      </w:r>
    </w:p>
    <w:p w:rsidR="001861E5" w:rsidP="001861E5" w:rsidRDefault="001861E5" w14:paraId="3DCDC8A0" w14:textId="77777777">
      <w:pPr>
        <w:pStyle w:val="TEXT"/>
      </w:pPr>
      <w:r>
        <w:t>In the event of the defences failing or an exceedance event occurring, the residual risk to people working within the site can be managed through the implementation of an appropriate site management plan, which recognises the residual risks and details what action is to be taken by staff in the event of a flood to put occupants in a place of safety.</w:t>
      </w:r>
    </w:p>
    <w:p w:rsidR="001861E5" w:rsidP="001861E5" w:rsidRDefault="001861E5" w14:paraId="1A966962" w14:textId="77777777">
      <w:pPr>
        <w:pStyle w:val="Heading2"/>
      </w:pPr>
      <w:bookmarkStart w:name="_Toc230954675" w:id="89"/>
      <w:r>
        <w:t>Summary of Flood Risk and Mitigation</w:t>
      </w:r>
      <w:bookmarkEnd w:id="89"/>
    </w:p>
    <w:p w:rsidR="001861E5" w:rsidP="001861E5" w:rsidRDefault="001C7220" w14:paraId="1755A47A" w14:textId="47C0A245">
      <w:pPr>
        <w:pStyle w:val="TEXT"/>
      </w:pPr>
      <w:r>
        <w:t xml:space="preserve">It can be concluded that the site is at </w:t>
      </w:r>
      <w:r w:rsidRPr="00B965B6" w:rsidR="001861E5">
        <w:rPr>
          <w:b/>
          <w:bCs/>
        </w:rPr>
        <w:t>Low to Moderate</w:t>
      </w:r>
      <w:r w:rsidRPr="00B965B6" w:rsidR="001861E5">
        <w:t xml:space="preserve"> fluvial flood risk and lies within an area covered by the Environment Agency’s Flood Warning Areas. However, the short duration of works, limited footprint, and reinstatement approach ensure that there will be no increase in flood risk on site or elsewhere, in accordance with Requirement 10 of the DCO</w:t>
      </w:r>
      <w:r w:rsidR="001861E5">
        <w:t xml:space="preserve">. </w:t>
      </w:r>
    </w:p>
    <w:p w:rsidR="001C7220" w:rsidP="001861E5" w:rsidRDefault="001C7220" w14:paraId="32894C9B" w14:textId="24A435EC">
      <w:pPr>
        <w:pStyle w:val="TEXT"/>
      </w:pPr>
      <w:r>
        <w:t>A</w:t>
      </w:r>
      <w:r w:rsidRPr="001C7220">
        <w:t xml:space="preserve">ll other sources of flooding are considered to present a </w:t>
      </w:r>
      <w:r w:rsidRPr="001C7220">
        <w:rPr>
          <w:b/>
          <w:bCs/>
        </w:rPr>
        <w:t xml:space="preserve">Low </w:t>
      </w:r>
      <w:r w:rsidRPr="001C7220">
        <w:t>risk to the site based on available data.</w:t>
      </w:r>
    </w:p>
    <w:p w:rsidR="001861E5" w:rsidP="001861E5" w:rsidRDefault="001861E5" w14:paraId="4B93A7EC" w14:textId="77777777">
      <w:pPr>
        <w:pStyle w:val="TEXT"/>
      </w:pPr>
      <w:r>
        <w:t>The following mitigation measures are recommended as good practice, given the site is located within Flood Zone 2:</w:t>
      </w:r>
    </w:p>
    <w:p w:rsidR="0074395C" w:rsidRDefault="0074395C" w14:paraId="39D3E370" w14:textId="77777777">
      <w:pPr>
        <w:pStyle w:val="TEXT"/>
        <w:numPr>
          <w:ilvl w:val="0"/>
          <w:numId w:val="19"/>
        </w:numPr>
      </w:pPr>
      <w:r>
        <w:t xml:space="preserve">Site Management and Site teams register with the Environment Agency’s Floodline service (Tel: 0345 988 1188); and </w:t>
      </w:r>
    </w:p>
    <w:p w:rsidR="0003563A" w:rsidRDefault="0074395C" w14:paraId="53BAF66C" w14:textId="31B66663">
      <w:pPr>
        <w:pStyle w:val="TEXT"/>
        <w:numPr>
          <w:ilvl w:val="0"/>
          <w:numId w:val="19"/>
        </w:numPr>
      </w:pPr>
      <w:r>
        <w:t>Implement the Flood Response Plan contained within the CEMP (Requirement 13).</w:t>
      </w:r>
    </w:p>
    <w:p w:rsidR="00470421" w:rsidP="000F7A78" w:rsidRDefault="00470421" w14:paraId="3668C088" w14:textId="47208D4F">
      <w:pPr>
        <w:pStyle w:val="Tables"/>
        <w:jc w:val="both"/>
      </w:pPr>
    </w:p>
    <w:p w:rsidR="001C7220" w:rsidP="000F7A78" w:rsidRDefault="000F7A78" w14:paraId="396D67CD" w14:textId="43693DB3">
      <w:pPr>
        <w:pStyle w:val="Tables"/>
      </w:pPr>
      <w:r w:rsidRPr="000F7A78">
        <w:t xml:space="preserve">Table </w:t>
      </w:r>
      <w:r w:rsidR="008E27A5">
        <w:t>3</w:t>
      </w:r>
      <w:r w:rsidRPr="000F7A78">
        <w:t xml:space="preserve">: </w:t>
      </w:r>
      <w:r>
        <w:t>Summary of Risk and Mitigation</w:t>
      </w:r>
    </w:p>
    <w:tbl>
      <w:tblPr>
        <w:tblStyle w:val="ArthianTableVertical"/>
        <w:tblW w:w="0" w:type="auto"/>
        <w:tblLook w:val="04A0" w:firstRow="1" w:lastRow="0" w:firstColumn="1" w:lastColumn="0" w:noHBand="0" w:noVBand="1"/>
      </w:tblPr>
      <w:tblGrid>
        <w:gridCol w:w="1298"/>
        <w:gridCol w:w="3073"/>
        <w:gridCol w:w="2709"/>
        <w:gridCol w:w="2517"/>
      </w:tblGrid>
      <w:tr w:rsidR="001C7220" w:rsidTr="001C7220" w14:paraId="68C021F0" w14:textId="447C7F78">
        <w:tc>
          <w:tcPr>
            <w:cnfStyle w:val="001000000000" w:firstRow="0" w:lastRow="0" w:firstColumn="1" w:lastColumn="0" w:oddVBand="0" w:evenVBand="0" w:oddHBand="0" w:evenHBand="0" w:firstRowFirstColumn="0" w:firstRowLastColumn="0" w:lastRowFirstColumn="0" w:lastRowLastColumn="0"/>
            <w:tcW w:w="4371" w:type="dxa"/>
            <w:gridSpan w:val="2"/>
            <w:shd w:val="clear" w:color="auto" w:fill="000000" w:themeFill="text1"/>
          </w:tcPr>
          <w:p w:rsidRPr="006F4F2E" w:rsidR="001C7220" w:rsidP="00D20319" w:rsidRDefault="001C7220" w14:paraId="64FFF52C" w14:textId="77777777">
            <w:pPr>
              <w:rPr>
                <w:b w:val="0"/>
                <w:bCs/>
              </w:rPr>
            </w:pPr>
            <w:r w:rsidRPr="006F4F2E">
              <w:t>Source of Flooding</w:t>
            </w:r>
          </w:p>
        </w:tc>
        <w:tc>
          <w:tcPr>
            <w:tcW w:w="2709" w:type="dxa"/>
            <w:shd w:val="clear" w:color="auto" w:fill="000000" w:themeFill="text1"/>
          </w:tcPr>
          <w:p w:rsidRPr="006F4F2E" w:rsidR="001C7220" w:rsidP="00D20319" w:rsidRDefault="001C7220" w14:paraId="4A6D937E" w14:textId="77777777">
            <w:pPr>
              <w:cnfStyle w:val="000000000000" w:firstRow="0" w:lastRow="0" w:firstColumn="0" w:lastColumn="0" w:oddVBand="0" w:evenVBand="0" w:oddHBand="0" w:evenHBand="0" w:firstRowFirstColumn="0" w:firstRowLastColumn="0" w:lastRowFirstColumn="0" w:lastRowLastColumn="0"/>
              <w:rPr>
                <w:b/>
                <w:bCs/>
                <w:color w:val="FFFFFF" w:themeColor="background1"/>
              </w:rPr>
            </w:pPr>
            <w:r>
              <w:rPr>
                <w:b/>
                <w:bCs/>
                <w:color w:val="FFFFFF" w:themeColor="background1"/>
              </w:rPr>
              <w:t xml:space="preserve">Summary of Risk </w:t>
            </w:r>
          </w:p>
        </w:tc>
        <w:tc>
          <w:tcPr>
            <w:tcW w:w="2517" w:type="dxa"/>
            <w:shd w:val="clear" w:color="auto" w:fill="000000" w:themeFill="text1"/>
          </w:tcPr>
          <w:p w:rsidR="001C7220" w:rsidP="00D20319" w:rsidRDefault="001C7220" w14:paraId="7732F535" w14:textId="73F0C860">
            <w:pPr>
              <w:cnfStyle w:val="000000000000" w:firstRow="0" w:lastRow="0" w:firstColumn="0" w:lastColumn="0" w:oddVBand="0" w:evenVBand="0" w:oddHBand="0" w:evenHBand="0" w:firstRowFirstColumn="0" w:firstRowLastColumn="0" w:lastRowFirstColumn="0" w:lastRowLastColumn="0"/>
              <w:rPr>
                <w:b/>
                <w:bCs/>
                <w:color w:val="FFFFFF" w:themeColor="background1"/>
              </w:rPr>
            </w:pPr>
            <w:r>
              <w:rPr>
                <w:b/>
                <w:bCs/>
                <w:color w:val="FFFFFF" w:themeColor="background1"/>
              </w:rPr>
              <w:t>Mitigation</w:t>
            </w:r>
          </w:p>
        </w:tc>
      </w:tr>
      <w:tr w:rsidR="001C7220" w:rsidTr="001C7220" w14:paraId="42B0BED8" w14:textId="78F5F18E">
        <w:tc>
          <w:tcPr>
            <w:cnfStyle w:val="001000000000" w:firstRow="0" w:lastRow="0" w:firstColumn="1" w:lastColumn="0" w:oddVBand="0" w:evenVBand="0" w:oddHBand="0" w:evenHBand="0" w:firstRowFirstColumn="0" w:firstRowLastColumn="0" w:lastRowFirstColumn="0" w:lastRowLastColumn="0"/>
            <w:tcW w:w="4371" w:type="dxa"/>
            <w:gridSpan w:val="2"/>
            <w:shd w:val="clear" w:color="auto" w:fill="FFFFFF" w:themeFill="background1"/>
          </w:tcPr>
          <w:p w:rsidRPr="001C7220" w:rsidR="001C7220" w:rsidP="00D20319" w:rsidRDefault="001C7220" w14:paraId="2DE2D3DF" w14:textId="5C3743AF">
            <w:pPr>
              <w:rPr>
                <w:color w:val="auto"/>
              </w:rPr>
            </w:pPr>
            <w:r w:rsidRPr="001C7220">
              <w:rPr>
                <w:color w:val="auto"/>
              </w:rPr>
              <w:t xml:space="preserve">Tidal </w:t>
            </w:r>
            <w:r w:rsidR="00617AB6">
              <w:rPr>
                <w:color w:val="auto"/>
              </w:rPr>
              <w:t>Flood Risk</w:t>
            </w:r>
          </w:p>
        </w:tc>
        <w:tc>
          <w:tcPr>
            <w:tcW w:w="2709" w:type="dxa"/>
            <w:shd w:val="clear" w:color="auto" w:fill="BFBFBF" w:themeFill="background1" w:themeFillShade="BF"/>
          </w:tcPr>
          <w:p w:rsidRPr="00052059" w:rsidR="001C7220" w:rsidP="00D20319" w:rsidRDefault="001C7220" w14:paraId="71E6EA20" w14:textId="3D5C18C3">
            <w:pPr>
              <w:tabs>
                <w:tab w:val="left" w:pos="2244"/>
              </w:tabs>
              <w:cnfStyle w:val="000000000000" w:firstRow="0" w:lastRow="0" w:firstColumn="0" w:lastColumn="0" w:oddVBand="0" w:evenVBand="0" w:oddHBand="0" w:evenHBand="0" w:firstRowFirstColumn="0" w:firstRowLastColumn="0" w:lastRowFirstColumn="0" w:lastRowLastColumn="0"/>
              <w:rPr>
                <w:b/>
                <w:bCs/>
              </w:rPr>
            </w:pPr>
            <w:r>
              <w:rPr>
                <w:b/>
                <w:bCs/>
              </w:rPr>
              <w:t>Negligible</w:t>
            </w:r>
          </w:p>
        </w:tc>
        <w:tc>
          <w:tcPr>
            <w:tcW w:w="2517" w:type="dxa"/>
            <w:shd w:val="clear" w:color="auto" w:fill="BFBFBF" w:themeFill="background1" w:themeFillShade="BF"/>
          </w:tcPr>
          <w:p w:rsidR="001C7220" w:rsidP="00D20319" w:rsidRDefault="001C7220" w14:paraId="0E40C5CE" w14:textId="26D5E09C">
            <w:pPr>
              <w:tabs>
                <w:tab w:val="left" w:pos="2244"/>
              </w:tabs>
              <w:cnfStyle w:val="000000000000" w:firstRow="0" w:lastRow="0" w:firstColumn="0" w:lastColumn="0" w:oddVBand="0" w:evenVBand="0" w:oddHBand="0" w:evenHBand="0" w:firstRowFirstColumn="0" w:firstRowLastColumn="0" w:lastRowFirstColumn="0" w:lastRowLastColumn="0"/>
              <w:rPr>
                <w:b/>
                <w:bCs/>
              </w:rPr>
            </w:pPr>
            <w:r>
              <w:rPr>
                <w:b/>
                <w:bCs/>
              </w:rPr>
              <w:t>Negligible</w:t>
            </w:r>
          </w:p>
        </w:tc>
      </w:tr>
      <w:tr w:rsidR="001C7220" w:rsidTr="001C7220" w14:paraId="7050284D" w14:textId="65F134FE">
        <w:tc>
          <w:tcPr>
            <w:cnfStyle w:val="001000000000" w:firstRow="0" w:lastRow="0" w:firstColumn="1" w:lastColumn="0" w:oddVBand="0" w:evenVBand="0" w:oddHBand="0" w:evenHBand="0" w:firstRowFirstColumn="0" w:firstRowLastColumn="0" w:lastRowFirstColumn="0" w:lastRowLastColumn="0"/>
            <w:tcW w:w="4371" w:type="dxa"/>
            <w:gridSpan w:val="2"/>
            <w:shd w:val="clear" w:color="auto" w:fill="FFFFFF" w:themeFill="background1"/>
          </w:tcPr>
          <w:p w:rsidRPr="001C7220" w:rsidR="001C7220" w:rsidP="00D20319" w:rsidRDefault="001C7220" w14:paraId="4D7EE815" w14:textId="2349933C">
            <w:pPr>
              <w:rPr>
                <w:color w:val="auto"/>
              </w:rPr>
            </w:pPr>
            <w:r>
              <w:rPr>
                <w:color w:val="auto"/>
              </w:rPr>
              <w:t>Fluvial Flood Risk</w:t>
            </w:r>
          </w:p>
        </w:tc>
        <w:tc>
          <w:tcPr>
            <w:tcW w:w="2709" w:type="dxa"/>
            <w:shd w:val="clear" w:color="auto" w:fill="FFFF00"/>
          </w:tcPr>
          <w:p w:rsidR="001C7220" w:rsidP="00D20319" w:rsidRDefault="001C7220" w14:paraId="189A3E2E" w14:textId="155F95AC">
            <w:pPr>
              <w:tabs>
                <w:tab w:val="left" w:pos="2244"/>
              </w:tabs>
              <w:cnfStyle w:val="000000000000" w:firstRow="0" w:lastRow="0" w:firstColumn="0" w:lastColumn="0" w:oddVBand="0" w:evenVBand="0" w:oddHBand="0" w:evenHBand="0" w:firstRowFirstColumn="0" w:firstRowLastColumn="0" w:lastRowFirstColumn="0" w:lastRowLastColumn="0"/>
              <w:rPr>
                <w:b/>
                <w:bCs/>
              </w:rPr>
            </w:pPr>
            <w:r>
              <w:rPr>
                <w:b/>
                <w:bCs/>
              </w:rPr>
              <w:t>Low to Moderate</w:t>
            </w:r>
            <w:r w:rsidR="0087252E">
              <w:rPr>
                <w:b/>
                <w:bCs/>
              </w:rPr>
              <w:t>*</w:t>
            </w:r>
          </w:p>
        </w:tc>
        <w:tc>
          <w:tcPr>
            <w:tcW w:w="2517" w:type="dxa"/>
            <w:shd w:val="clear" w:color="auto" w:fill="00B050"/>
          </w:tcPr>
          <w:p w:rsidR="001C7220" w:rsidP="00D20319" w:rsidRDefault="001C7220" w14:paraId="718AE736" w14:textId="26090FF0">
            <w:pPr>
              <w:tabs>
                <w:tab w:val="left" w:pos="2244"/>
              </w:tabs>
              <w:cnfStyle w:val="000000000000" w:firstRow="0" w:lastRow="0" w:firstColumn="0" w:lastColumn="0" w:oddVBand="0" w:evenVBand="0" w:oddHBand="0" w:evenHBand="0" w:firstRowFirstColumn="0" w:firstRowLastColumn="0" w:lastRowFirstColumn="0" w:lastRowLastColumn="0"/>
              <w:rPr>
                <w:b/>
                <w:bCs/>
              </w:rPr>
            </w:pPr>
            <w:r>
              <w:rPr>
                <w:b/>
                <w:bCs/>
              </w:rPr>
              <w:t>Low</w:t>
            </w:r>
          </w:p>
        </w:tc>
      </w:tr>
      <w:tr w:rsidR="001C7220" w:rsidTr="001C7220" w14:paraId="34D2A214" w14:textId="78D4F4E1">
        <w:tc>
          <w:tcPr>
            <w:cnfStyle w:val="001000000000" w:firstRow="0" w:lastRow="0" w:firstColumn="1" w:lastColumn="0" w:oddVBand="0" w:evenVBand="0" w:oddHBand="0" w:evenHBand="0" w:firstRowFirstColumn="0" w:firstRowLastColumn="0" w:lastRowFirstColumn="0" w:lastRowLastColumn="0"/>
            <w:tcW w:w="4371" w:type="dxa"/>
            <w:gridSpan w:val="2"/>
            <w:shd w:val="clear" w:color="auto" w:fill="FFFFFF" w:themeFill="background1"/>
          </w:tcPr>
          <w:p w:rsidRPr="001C7220" w:rsidR="001C7220" w:rsidP="00D20319" w:rsidRDefault="001C7220" w14:paraId="119629A1" w14:textId="77777777">
            <w:pPr>
              <w:rPr>
                <w:color w:val="auto"/>
              </w:rPr>
            </w:pPr>
            <w:r w:rsidRPr="001C7220">
              <w:rPr>
                <w:color w:val="auto"/>
              </w:rPr>
              <w:t>Surface Water Flood Risk</w:t>
            </w:r>
          </w:p>
        </w:tc>
        <w:sdt>
          <w:sdtPr>
            <w:rPr>
              <w:b/>
              <w:bCs/>
            </w:rPr>
            <w:id w:val="922300706"/>
            <w:placeholder>
              <w:docPart w:val="A7659AF74C87449289A06015D3AFD18F"/>
            </w:placeholder>
            <w:dropDownList>
              <w:listItem w:displayText="Negligible" w:value="Negligible"/>
              <w:listItem w:displayText="Negligible to Low" w:value="Negligible to Low"/>
              <w:listItem w:displayText="Low" w:value="Low"/>
              <w:listItem w:displayText="Low to Moderate" w:value="Low to Moderate"/>
              <w:listItem w:displayText="Moderate" w:value="Moderate"/>
              <w:listItem w:displayText="Moderate to High" w:value="Moderate to High"/>
            </w:dropDownList>
          </w:sdtPr>
          <w:sdtContent>
            <w:tc>
              <w:tcPr>
                <w:tcW w:w="2709" w:type="dxa"/>
                <w:shd w:val="clear" w:color="auto" w:fill="00B050"/>
              </w:tcPr>
              <w:p w:rsidRPr="00052059" w:rsidR="001C7220" w:rsidP="00D20319" w:rsidRDefault="001C7220" w14:paraId="48C7D211" w14:textId="77777777">
                <w:pPr>
                  <w:cnfStyle w:val="000000000000" w:firstRow="0" w:lastRow="0" w:firstColumn="0" w:lastColumn="0" w:oddVBand="0" w:evenVBand="0" w:oddHBand="0" w:evenHBand="0" w:firstRowFirstColumn="0" w:firstRowLastColumn="0" w:lastRowFirstColumn="0" w:lastRowLastColumn="0"/>
                  <w:rPr>
                    <w:b/>
                    <w:bCs/>
                  </w:rPr>
                </w:pPr>
                <w:r>
                  <w:rPr>
                    <w:b/>
                    <w:bCs/>
                  </w:rPr>
                  <w:t>Low</w:t>
                </w:r>
              </w:p>
            </w:tc>
          </w:sdtContent>
        </w:sdt>
        <w:tc>
          <w:tcPr>
            <w:tcW w:w="2517" w:type="dxa"/>
            <w:shd w:val="clear" w:color="auto" w:fill="00B050"/>
          </w:tcPr>
          <w:p w:rsidR="001C7220" w:rsidP="00D20319" w:rsidRDefault="001C7220" w14:paraId="1CC35C18" w14:textId="7F1DF2F0">
            <w:pPr>
              <w:cnfStyle w:val="000000000000" w:firstRow="0" w:lastRow="0" w:firstColumn="0" w:lastColumn="0" w:oddVBand="0" w:evenVBand="0" w:oddHBand="0" w:evenHBand="0" w:firstRowFirstColumn="0" w:firstRowLastColumn="0" w:lastRowFirstColumn="0" w:lastRowLastColumn="0"/>
              <w:rPr>
                <w:b/>
                <w:bCs/>
              </w:rPr>
            </w:pPr>
            <w:r>
              <w:rPr>
                <w:b/>
                <w:bCs/>
              </w:rPr>
              <w:t>Low</w:t>
            </w:r>
          </w:p>
        </w:tc>
      </w:tr>
      <w:tr w:rsidR="001C7220" w:rsidTr="001C7220" w14:paraId="55A785F6" w14:textId="0DB0BE0B">
        <w:tc>
          <w:tcPr>
            <w:cnfStyle w:val="001000000000" w:firstRow="0" w:lastRow="0" w:firstColumn="1" w:lastColumn="0" w:oddVBand="0" w:evenVBand="0" w:oddHBand="0" w:evenHBand="0" w:firstRowFirstColumn="0" w:firstRowLastColumn="0" w:lastRowFirstColumn="0" w:lastRowLastColumn="0"/>
            <w:tcW w:w="4371" w:type="dxa"/>
            <w:gridSpan w:val="2"/>
            <w:shd w:val="clear" w:color="auto" w:fill="FFFFFF" w:themeFill="background1"/>
          </w:tcPr>
          <w:p w:rsidRPr="001C7220" w:rsidR="001C7220" w:rsidP="00D20319" w:rsidRDefault="001C7220" w14:paraId="0FA0B32F" w14:textId="77777777">
            <w:pPr>
              <w:rPr>
                <w:color w:val="auto"/>
              </w:rPr>
            </w:pPr>
            <w:r w:rsidRPr="001C7220">
              <w:rPr>
                <w:color w:val="auto"/>
              </w:rPr>
              <w:lastRenderedPageBreak/>
              <w:t>Groundwater Flood Risk</w:t>
            </w:r>
          </w:p>
        </w:tc>
        <w:sdt>
          <w:sdtPr>
            <w:rPr>
              <w:b/>
              <w:bCs/>
            </w:rPr>
            <w:id w:val="-685894748"/>
            <w:placeholder>
              <w:docPart w:val="1DD7AE6DA7A3457C8EBC105FD5F5EB40"/>
            </w:placeholder>
            <w:dropDownList>
              <w:listItem w:displayText="Negligible" w:value="Negligible"/>
              <w:listItem w:displayText="Negligible to Low" w:value="Negligible to Low"/>
              <w:listItem w:displayText="Low" w:value="Low"/>
              <w:listItem w:displayText="Low to Moderate" w:value="Low to Moderate"/>
              <w:listItem w:displayText="Moderate" w:value="Moderate"/>
              <w:listItem w:displayText="Moderate to High" w:value="Moderate to High"/>
            </w:dropDownList>
          </w:sdtPr>
          <w:sdtContent>
            <w:tc>
              <w:tcPr>
                <w:tcW w:w="2709" w:type="dxa"/>
                <w:shd w:val="clear" w:color="auto" w:fill="00B050"/>
              </w:tcPr>
              <w:p w:rsidRPr="00052059" w:rsidR="001C7220" w:rsidP="00D20319" w:rsidRDefault="001C7220" w14:paraId="2306C45A" w14:textId="77777777">
                <w:pPr>
                  <w:cnfStyle w:val="000000000000" w:firstRow="0" w:lastRow="0" w:firstColumn="0" w:lastColumn="0" w:oddVBand="0" w:evenVBand="0" w:oddHBand="0" w:evenHBand="0" w:firstRowFirstColumn="0" w:firstRowLastColumn="0" w:lastRowFirstColumn="0" w:lastRowLastColumn="0"/>
                  <w:rPr>
                    <w:b/>
                    <w:bCs/>
                  </w:rPr>
                </w:pPr>
                <w:r>
                  <w:rPr>
                    <w:b/>
                    <w:bCs/>
                  </w:rPr>
                  <w:t>Low</w:t>
                </w:r>
              </w:p>
            </w:tc>
          </w:sdtContent>
        </w:sdt>
        <w:tc>
          <w:tcPr>
            <w:tcW w:w="2517" w:type="dxa"/>
            <w:shd w:val="clear" w:color="auto" w:fill="00B050"/>
          </w:tcPr>
          <w:p w:rsidR="001C7220" w:rsidP="00D20319" w:rsidRDefault="001C7220" w14:paraId="50775DBF" w14:textId="7A7EC1FA">
            <w:pPr>
              <w:cnfStyle w:val="000000000000" w:firstRow="0" w:lastRow="0" w:firstColumn="0" w:lastColumn="0" w:oddVBand="0" w:evenVBand="0" w:oddHBand="0" w:evenHBand="0" w:firstRowFirstColumn="0" w:firstRowLastColumn="0" w:lastRowFirstColumn="0" w:lastRowLastColumn="0"/>
              <w:rPr>
                <w:b/>
                <w:bCs/>
              </w:rPr>
            </w:pPr>
            <w:r>
              <w:rPr>
                <w:b/>
                <w:bCs/>
              </w:rPr>
              <w:t>Low</w:t>
            </w:r>
          </w:p>
        </w:tc>
      </w:tr>
      <w:tr w:rsidR="001C7220" w:rsidTr="001C7220" w14:paraId="50263609" w14:textId="0E54599B">
        <w:tc>
          <w:tcPr>
            <w:cnfStyle w:val="001000000000" w:firstRow="0" w:lastRow="0" w:firstColumn="1" w:lastColumn="0" w:oddVBand="0" w:evenVBand="0" w:oddHBand="0" w:evenHBand="0" w:firstRowFirstColumn="0" w:firstRowLastColumn="0" w:lastRowFirstColumn="0" w:lastRowLastColumn="0"/>
            <w:tcW w:w="1298" w:type="dxa"/>
            <w:vMerge w:val="restart"/>
            <w:shd w:val="clear" w:color="auto" w:fill="FFFFFF" w:themeFill="background1"/>
          </w:tcPr>
          <w:p w:rsidRPr="001C7220" w:rsidR="001C7220" w:rsidP="00D20319" w:rsidRDefault="001C7220" w14:paraId="16CB2355" w14:textId="77777777">
            <w:pPr>
              <w:jc w:val="left"/>
              <w:rPr>
                <w:color w:val="auto"/>
              </w:rPr>
            </w:pPr>
            <w:r w:rsidRPr="001C7220">
              <w:rPr>
                <w:color w:val="auto"/>
              </w:rPr>
              <w:t>Artificial Sources of Flood Risk</w:t>
            </w:r>
          </w:p>
        </w:tc>
        <w:tc>
          <w:tcPr>
            <w:tcW w:w="3073" w:type="dxa"/>
            <w:shd w:val="clear" w:color="auto" w:fill="FFFFFF" w:themeFill="background1"/>
          </w:tcPr>
          <w:p w:rsidRPr="001C7220" w:rsidR="001C7220" w:rsidP="00D20319" w:rsidRDefault="001C7220" w14:paraId="0A173C1D" w14:textId="77777777">
            <w:pPr>
              <w:jc w:val="left"/>
              <w:cnfStyle w:val="000000000000" w:firstRow="0" w:lastRow="0" w:firstColumn="0" w:lastColumn="0" w:oddVBand="0" w:evenVBand="0" w:oddHBand="0" w:evenHBand="0" w:firstRowFirstColumn="0" w:firstRowLastColumn="0" w:lastRowFirstColumn="0" w:lastRowLastColumn="0"/>
              <w:rPr>
                <w:b/>
                <w:bCs/>
              </w:rPr>
            </w:pPr>
            <w:r w:rsidRPr="001C7220">
              <w:rPr>
                <w:b/>
                <w:bCs/>
              </w:rPr>
              <w:t>Sewer Flooding</w:t>
            </w:r>
          </w:p>
        </w:tc>
        <w:sdt>
          <w:sdtPr>
            <w:rPr>
              <w:b/>
              <w:bCs/>
            </w:rPr>
            <w:id w:val="1961609203"/>
            <w:placeholder>
              <w:docPart w:val="1308A75DAB684A428FFD0AA4ED9C3B5F"/>
            </w:placeholder>
            <w:dropDownList>
              <w:listItem w:displayText="Negligible" w:value="Negligible"/>
              <w:listItem w:displayText="Negligible to Low" w:value="Negligible to Low"/>
              <w:listItem w:displayText="Low" w:value="Low"/>
              <w:listItem w:displayText="Low to Moderate" w:value="Low to Moderate"/>
              <w:listItem w:displayText="Moderate" w:value="Moderate"/>
              <w:listItem w:displayText="Moderate to High" w:value="Moderate to High"/>
            </w:dropDownList>
          </w:sdtPr>
          <w:sdtContent>
            <w:tc>
              <w:tcPr>
                <w:tcW w:w="2709" w:type="dxa"/>
                <w:shd w:val="clear" w:color="auto" w:fill="FFFF00"/>
              </w:tcPr>
              <w:p w:rsidRPr="00052059" w:rsidR="001C7220" w:rsidP="00D20319" w:rsidRDefault="001C7220" w14:paraId="3869DBE8" w14:textId="31E44FFA">
                <w:pPr>
                  <w:cnfStyle w:val="000000000000" w:firstRow="0" w:lastRow="0" w:firstColumn="0" w:lastColumn="0" w:oddVBand="0" w:evenVBand="0" w:oddHBand="0" w:evenHBand="0" w:firstRowFirstColumn="0" w:firstRowLastColumn="0" w:lastRowFirstColumn="0" w:lastRowLastColumn="0"/>
                  <w:rPr>
                    <w:b/>
                    <w:bCs/>
                  </w:rPr>
                </w:pPr>
                <w:r>
                  <w:rPr>
                    <w:b/>
                    <w:bCs/>
                  </w:rPr>
                  <w:t>Low to Moderate</w:t>
                </w:r>
              </w:p>
            </w:tc>
          </w:sdtContent>
        </w:sdt>
        <w:tc>
          <w:tcPr>
            <w:tcW w:w="2517" w:type="dxa"/>
            <w:shd w:val="clear" w:color="auto" w:fill="00B050"/>
          </w:tcPr>
          <w:p w:rsidR="001C7220" w:rsidP="00D20319" w:rsidRDefault="001C7220" w14:paraId="54FE5464" w14:textId="1E1558BF">
            <w:pPr>
              <w:cnfStyle w:val="000000000000" w:firstRow="0" w:lastRow="0" w:firstColumn="0" w:lastColumn="0" w:oddVBand="0" w:evenVBand="0" w:oddHBand="0" w:evenHBand="0" w:firstRowFirstColumn="0" w:firstRowLastColumn="0" w:lastRowFirstColumn="0" w:lastRowLastColumn="0"/>
              <w:rPr>
                <w:b/>
                <w:bCs/>
              </w:rPr>
            </w:pPr>
            <w:r>
              <w:rPr>
                <w:b/>
                <w:bCs/>
              </w:rPr>
              <w:t xml:space="preserve">Low </w:t>
            </w:r>
          </w:p>
        </w:tc>
      </w:tr>
      <w:tr w:rsidR="001C7220" w:rsidTr="001C7220" w14:paraId="1BCABAFF" w14:textId="3BF86C4D">
        <w:tc>
          <w:tcPr>
            <w:cnfStyle w:val="001000000000" w:firstRow="0" w:lastRow="0" w:firstColumn="1" w:lastColumn="0" w:oddVBand="0" w:evenVBand="0" w:oddHBand="0" w:evenHBand="0" w:firstRowFirstColumn="0" w:firstRowLastColumn="0" w:lastRowFirstColumn="0" w:lastRowLastColumn="0"/>
            <w:tcW w:w="1298" w:type="dxa"/>
            <w:vMerge/>
            <w:shd w:val="clear" w:color="auto" w:fill="FFFFFF" w:themeFill="background1"/>
          </w:tcPr>
          <w:p w:rsidRPr="006F4F2E" w:rsidR="001C7220" w:rsidP="00D20319" w:rsidRDefault="001C7220" w14:paraId="64F3E08B" w14:textId="77777777">
            <w:pPr>
              <w:jc w:val="left"/>
            </w:pPr>
          </w:p>
        </w:tc>
        <w:tc>
          <w:tcPr>
            <w:tcW w:w="3073" w:type="dxa"/>
            <w:shd w:val="clear" w:color="auto" w:fill="FFFFFF" w:themeFill="background1"/>
          </w:tcPr>
          <w:p w:rsidRPr="00E9214C" w:rsidR="001C7220" w:rsidP="00D20319" w:rsidRDefault="001C7220" w14:paraId="7AFA1633" w14:textId="77777777">
            <w:pPr>
              <w:jc w:val="left"/>
              <w:cnfStyle w:val="000000000000" w:firstRow="0" w:lastRow="0" w:firstColumn="0" w:lastColumn="0" w:oddVBand="0" w:evenVBand="0" w:oddHBand="0" w:evenHBand="0" w:firstRowFirstColumn="0" w:firstRowLastColumn="0" w:lastRowFirstColumn="0" w:lastRowLastColumn="0"/>
              <w:rPr>
                <w:b/>
                <w:bCs/>
              </w:rPr>
            </w:pPr>
            <w:r w:rsidRPr="00E9214C">
              <w:rPr>
                <w:b/>
                <w:bCs/>
              </w:rPr>
              <w:t>Reservoir and Canal Flooding</w:t>
            </w:r>
          </w:p>
        </w:tc>
        <w:sdt>
          <w:sdtPr>
            <w:rPr>
              <w:b/>
              <w:bCs/>
            </w:rPr>
            <w:id w:val="1367401016"/>
            <w:placeholder>
              <w:docPart w:val="D74FE8B0928F4B21AC0F48B58B4793FB"/>
            </w:placeholder>
            <w:dropDownList>
              <w:listItem w:displayText="Negligible" w:value="Negligible"/>
              <w:listItem w:displayText="Negligible to Low" w:value="Negligible to Low"/>
              <w:listItem w:displayText="Low" w:value="Low"/>
              <w:listItem w:displayText="Low to Moderate" w:value="Low to Moderate"/>
              <w:listItem w:displayText="Moderate" w:value="Moderate"/>
              <w:listItem w:displayText="Moderate to High" w:value="Moderate to High"/>
            </w:dropDownList>
          </w:sdtPr>
          <w:sdtContent>
            <w:tc>
              <w:tcPr>
                <w:tcW w:w="2709" w:type="dxa"/>
                <w:shd w:val="clear" w:color="auto" w:fill="BFBFBF" w:themeFill="background1" w:themeFillShade="BF"/>
              </w:tcPr>
              <w:p w:rsidRPr="00052059" w:rsidR="001C7220" w:rsidP="00D20319" w:rsidRDefault="001C7220" w14:paraId="67329D55" w14:textId="77777777">
                <w:pPr>
                  <w:cnfStyle w:val="000000000000" w:firstRow="0" w:lastRow="0" w:firstColumn="0" w:lastColumn="0" w:oddVBand="0" w:evenVBand="0" w:oddHBand="0" w:evenHBand="0" w:firstRowFirstColumn="0" w:firstRowLastColumn="0" w:lastRowFirstColumn="0" w:lastRowLastColumn="0"/>
                  <w:rPr>
                    <w:b/>
                    <w:bCs/>
                  </w:rPr>
                </w:pPr>
                <w:r w:rsidRPr="008463C8">
                  <w:rPr>
                    <w:b/>
                    <w:bCs/>
                  </w:rPr>
                  <w:t>Negligible</w:t>
                </w:r>
              </w:p>
            </w:tc>
          </w:sdtContent>
        </w:sdt>
        <w:tc>
          <w:tcPr>
            <w:tcW w:w="2517" w:type="dxa"/>
            <w:shd w:val="clear" w:color="auto" w:fill="BFBFBF" w:themeFill="background1" w:themeFillShade="BF"/>
          </w:tcPr>
          <w:p w:rsidR="001C7220" w:rsidP="00D20319" w:rsidRDefault="001C7220" w14:paraId="445F95FF" w14:textId="57080C86">
            <w:pPr>
              <w:cnfStyle w:val="000000000000" w:firstRow="0" w:lastRow="0" w:firstColumn="0" w:lastColumn="0" w:oddVBand="0" w:evenVBand="0" w:oddHBand="0" w:evenHBand="0" w:firstRowFirstColumn="0" w:firstRowLastColumn="0" w:lastRowFirstColumn="0" w:lastRowLastColumn="0"/>
              <w:rPr>
                <w:b/>
                <w:bCs/>
              </w:rPr>
            </w:pPr>
            <w:r>
              <w:rPr>
                <w:b/>
                <w:bCs/>
              </w:rPr>
              <w:t>Negligible</w:t>
            </w:r>
          </w:p>
        </w:tc>
      </w:tr>
    </w:tbl>
    <w:p w:rsidR="001C7220" w:rsidP="0087252E" w:rsidRDefault="0087252E" w14:paraId="2797EB94" w14:textId="70B49029">
      <w:pPr>
        <w:pStyle w:val="TEXT"/>
        <w:numPr>
          <w:ilvl w:val="0"/>
          <w:numId w:val="0"/>
        </w:numPr>
        <w:ind w:left="1134" w:hanging="1134"/>
      </w:pPr>
      <w:r w:rsidRPr="0087252E">
        <w:t>* To be confirmed upon the receipt of EA Product data.</w:t>
      </w:r>
    </w:p>
    <w:p w:rsidR="0007365D" w:rsidP="0007365D" w:rsidRDefault="0007365D" w14:paraId="38E91B53" w14:textId="40CFEA72">
      <w:pPr>
        <w:pStyle w:val="Heading1"/>
      </w:pPr>
      <w:bookmarkStart w:name="_Toc218783098" w:id="90"/>
      <w:bookmarkStart w:name="_Toc218783175" w:id="91"/>
      <w:bookmarkStart w:name="_Toc218783176" w:id="92"/>
      <w:bookmarkStart w:name="_Toc218783177" w:id="93"/>
      <w:bookmarkStart w:name="_Toc230954676" w:id="94"/>
      <w:bookmarkEnd w:id="90"/>
      <w:bookmarkEnd w:id="91"/>
      <w:bookmarkEnd w:id="92"/>
      <w:bookmarkEnd w:id="93"/>
      <w:r>
        <w:t xml:space="preserve">Flood Risk during </w:t>
      </w:r>
      <w:r w:rsidR="00C24AE8">
        <w:t xml:space="preserve">the </w:t>
      </w:r>
      <w:r>
        <w:t>construction</w:t>
      </w:r>
      <w:r w:rsidR="00C24AE8">
        <w:t xml:space="preserve"> phase</w:t>
      </w:r>
      <w:bookmarkEnd w:id="94"/>
    </w:p>
    <w:p w:rsidR="0007365D" w:rsidP="0007365D" w:rsidRDefault="0007365D" w14:paraId="2AA43E21" w14:textId="11251A7C">
      <w:pPr>
        <w:pStyle w:val="TEXT"/>
      </w:pPr>
      <w:r>
        <w:t>The greatest risk posed during construction is the laying of temporary trackways</w:t>
      </w:r>
      <w:r w:rsidR="00C24AE8">
        <w:t xml:space="preserve"> / minor temporary ground works</w:t>
      </w:r>
      <w:r w:rsidR="00DE2EE1">
        <w:t xml:space="preserve"> </w:t>
      </w:r>
      <w:r w:rsidR="001C7220">
        <w:t xml:space="preserve">to </w:t>
      </w:r>
      <w:r w:rsidR="00C24AE8">
        <w:t>facilitate safe access to the working areas</w:t>
      </w:r>
      <w:r>
        <w:t xml:space="preserve">. Following heavy rainfall, there may be a risk of runoff entering any open trenches and acting as a drainage path, or runoff pooling / making new flow routes alongside the new trackway when areas of previously rural land are being temporarily used as access. </w:t>
      </w:r>
    </w:p>
    <w:p w:rsidRPr="00264CBF" w:rsidR="00B70DF9" w:rsidP="00264CBF" w:rsidRDefault="0007365D" w14:paraId="0F83BF51" w14:textId="6A42508F">
      <w:pPr>
        <w:pStyle w:val="TEXT"/>
      </w:pPr>
      <w:r>
        <w:t xml:space="preserve">To avoid this, impermeable barriers should be placed inside any trenches, with measures implemented to support the walls to maintain stability if areas are flooded due to run-off. High-capacity pumps should be made available during construction to allow for the draining of any flooded excavations. A discharge point for extracted water would need to be agreed with the EA, with water discharged following appropriate treatment methods to avoid contaminants. </w:t>
      </w:r>
    </w:p>
    <w:p w:rsidRPr="00C24AE8" w:rsidR="0007365D" w:rsidP="0007365D" w:rsidRDefault="0007365D" w14:paraId="10D10299" w14:textId="37FAD436">
      <w:pPr>
        <w:pStyle w:val="TEXT"/>
      </w:pPr>
      <w:r w:rsidRPr="00C24AE8">
        <w:t xml:space="preserve">It is also important to ensure safety of any personnel on-site during </w:t>
      </w:r>
      <w:r w:rsidRPr="00C24AE8" w:rsidR="00C24AE8">
        <w:t xml:space="preserve">the construction phase, details of this are secured in the Stage </w:t>
      </w:r>
      <w:r w:rsidR="007A1326">
        <w:t>4</w:t>
      </w:r>
      <w:r w:rsidR="00AC4DB6">
        <w:t>a</w:t>
      </w:r>
      <w:r w:rsidRPr="00C24AE8" w:rsidR="00C24AE8">
        <w:t xml:space="preserve"> Construction Environmental Management Plan (</w:t>
      </w:r>
      <w:r w:rsidRPr="00C24AE8">
        <w:t>CEMP</w:t>
      </w:r>
      <w:r w:rsidRPr="00C24AE8" w:rsidR="00C24AE8">
        <w:t xml:space="preserve">, Requirement 13). </w:t>
      </w:r>
    </w:p>
    <w:p w:rsidRPr="00080B01" w:rsidR="00080B01" w:rsidP="00080B01" w:rsidRDefault="00080B01" w14:paraId="34A3790A" w14:textId="0002F7EA">
      <w:pPr>
        <w:pStyle w:val="Heading1"/>
      </w:pPr>
      <w:bookmarkStart w:name="_Toc230954677" w:id="95"/>
      <w:r w:rsidRPr="00080B01">
        <w:t>Sequential and exception test</w:t>
      </w:r>
      <w:bookmarkEnd w:id="95"/>
    </w:p>
    <w:p w:rsidR="00080B01" w:rsidP="00080B01" w:rsidRDefault="00080B01" w14:paraId="15EB2C2A" w14:textId="77777777">
      <w:pPr>
        <w:pStyle w:val="Heading2"/>
      </w:pPr>
      <w:bookmarkStart w:name="_Toc230954678" w:id="96"/>
      <w:r>
        <w:t>Sequential Test</w:t>
      </w:r>
      <w:bookmarkEnd w:id="96"/>
    </w:p>
    <w:p w:rsidR="00080B01" w:rsidP="00080B01" w:rsidRDefault="00080B01" w14:paraId="7A0A17BA" w14:textId="0591AF73">
      <w:pPr>
        <w:pStyle w:val="TEXT"/>
      </w:pPr>
      <w:r>
        <w:t>The work areas within the site are located wholly within Flood Zone 2. When considering the need for application of the Sequential Test, the chance of flooding needs to be weighed against the benefits of allowing development to occur in Flood Zone</w:t>
      </w:r>
      <w:r w:rsidR="007A1326">
        <w:t xml:space="preserve"> 2.</w:t>
      </w:r>
    </w:p>
    <w:p w:rsidR="00080B01" w:rsidP="00080B01" w:rsidRDefault="00080B01" w14:paraId="703D3DEB" w14:textId="77777777">
      <w:pPr>
        <w:pStyle w:val="Heading2"/>
      </w:pPr>
      <w:bookmarkStart w:name="_Toc230954679" w:id="97"/>
      <w:r>
        <w:t>Exception Test</w:t>
      </w:r>
      <w:bookmarkEnd w:id="97"/>
    </w:p>
    <w:p w:rsidR="00080B01" w:rsidP="00080B01" w:rsidRDefault="00080B01" w14:paraId="787D4A3E" w14:textId="41048553">
      <w:pPr>
        <w:pStyle w:val="TEXT"/>
      </w:pPr>
      <w:r>
        <w:t xml:space="preserve">In accordance with Annex 3 of the NPPG: Flood Risk and Coastal Change, the development is considered to be ‘Essential Infrastructure’. Table 2 of the NPPG: Flood Risk and Coastal Change, states that ‘Essential Infrastructure’ development is considered appropriate within Flood Zones 1 and 2. </w:t>
      </w:r>
    </w:p>
    <w:p w:rsidR="00080B01" w:rsidP="00080B01" w:rsidRDefault="00080B01" w14:paraId="79961FAF" w14:textId="534EC46D">
      <w:pPr>
        <w:pStyle w:val="TEXT"/>
      </w:pPr>
      <w:r>
        <w:t xml:space="preserve">The NPPF advises that ‘Essential Infrastructure’ development can be considered appropriate in Flood Zone </w:t>
      </w:r>
      <w:r w:rsidR="007A1326">
        <w:t>2</w:t>
      </w:r>
      <w:r>
        <w:t>, following satisfactory application of the Exception Test.</w:t>
      </w:r>
    </w:p>
    <w:p w:rsidR="00080B01" w:rsidP="00080B01" w:rsidRDefault="00080B01" w14:paraId="0F4A83D3" w14:textId="77777777">
      <w:pPr>
        <w:pStyle w:val="TEXT"/>
      </w:pPr>
      <w:r>
        <w:t>The Exception Test aims to ensure that more vulnerable property types are not allocated to areas at high risk of flooding. For the Exception Test to be passed it must be demonstrated that:</w:t>
      </w:r>
    </w:p>
    <w:p w:rsidR="00080B01" w:rsidRDefault="00080B01" w14:paraId="48A08B52" w14:textId="77777777">
      <w:pPr>
        <w:pStyle w:val="TEXT"/>
        <w:numPr>
          <w:ilvl w:val="3"/>
          <w:numId w:val="17"/>
        </w:numPr>
      </w:pPr>
      <w:r>
        <w:lastRenderedPageBreak/>
        <w:t>the development would provide wider sustainability benefits to the community that outweigh flood risk, and</w:t>
      </w:r>
    </w:p>
    <w:p w:rsidR="00080B01" w:rsidRDefault="00080B01" w14:paraId="4EC631B6" w14:textId="65FA266A">
      <w:pPr>
        <w:pStyle w:val="TEXT"/>
        <w:numPr>
          <w:ilvl w:val="3"/>
          <w:numId w:val="17"/>
        </w:numPr>
      </w:pPr>
      <w:r>
        <w:t>the development will be safe for its lifetime taking account of the vulnerability of its users, without increasing flood risk elsewhere, and, where possible, will reduce flood risk overall.</w:t>
      </w:r>
    </w:p>
    <w:p w:rsidRPr="00080B01" w:rsidR="00080B01" w:rsidP="00080B01" w:rsidRDefault="00080B01" w14:paraId="0C663F10" w14:textId="45834493">
      <w:pPr>
        <w:pStyle w:val="TEXT"/>
      </w:pPr>
      <w:r>
        <w:t xml:space="preserve">With reference to the points above, the work area that make up the site are within Flood Zone 2. Upgrades to </w:t>
      </w:r>
      <w:r w:rsidR="000F7A78">
        <w:t xml:space="preserve">the </w:t>
      </w:r>
      <w:r>
        <w:t xml:space="preserve">transmission towers are necessary to facilitate the increased flow of power into London, and therefore the development provides benefits that outweigh flood risk in these locations. </w:t>
      </w:r>
    </w:p>
    <w:p w:rsidR="00904D6D" w:rsidP="00080B01" w:rsidRDefault="1516239B" w14:paraId="76F3C036" w14:textId="75B4FF26">
      <w:pPr>
        <w:pStyle w:val="Heading1"/>
      </w:pPr>
      <w:bookmarkStart w:name="_Toc230954680" w:id="98"/>
      <w:r>
        <w:t xml:space="preserve"> </w:t>
      </w:r>
      <w:r w:rsidR="13E87991">
        <w:t>Conclusions and recommendations</w:t>
      </w:r>
      <w:bookmarkEnd w:id="98"/>
    </w:p>
    <w:p w:rsidR="00080B01" w:rsidP="00080B01" w:rsidRDefault="00080B01" w14:paraId="1FB2FC96" w14:textId="0F0C4A3B">
      <w:pPr>
        <w:pStyle w:val="Heading2"/>
      </w:pPr>
      <w:bookmarkStart w:name="_Toc230954681" w:id="99"/>
      <w:r>
        <w:t>Conclusions</w:t>
      </w:r>
      <w:bookmarkEnd w:id="99"/>
    </w:p>
    <w:p w:rsidR="00FC2452" w:rsidP="00080B01" w:rsidRDefault="00FC2452" w14:paraId="38FD4EC2" w14:textId="72A6E74B">
      <w:pPr>
        <w:pStyle w:val="TEXT"/>
      </w:pPr>
      <w:r w:rsidRPr="00FC2452">
        <w:t xml:space="preserve">Overall, the </w:t>
      </w:r>
      <w:r w:rsidR="008B5114">
        <w:t>Flood Risk Assessment</w:t>
      </w:r>
      <w:r w:rsidRPr="00FC2452">
        <w:t xml:space="preserve"> identifies that the works areas within </w:t>
      </w:r>
      <w:r w:rsidR="008B5114">
        <w:t>Stage 4</w:t>
      </w:r>
      <w:r w:rsidR="00C76395">
        <w:t>a</w:t>
      </w:r>
      <w:r w:rsidRPr="00FC2452">
        <w:t xml:space="preserve"> are located within Flood Zone</w:t>
      </w:r>
      <w:r w:rsidR="000F7A78">
        <w:t xml:space="preserve"> </w:t>
      </w:r>
      <w:r w:rsidRPr="00FC2452">
        <w:t xml:space="preserve">2 on the Environment Agency’s Flood Map for Planning (Rivers and Sea). These areas are therefore associated with a </w:t>
      </w:r>
      <w:r w:rsidR="000F7A78">
        <w:t>Low</w:t>
      </w:r>
      <w:r w:rsidRPr="00FC2452">
        <w:t xml:space="preserve"> to</w:t>
      </w:r>
      <w:r w:rsidR="000F7A78">
        <w:t xml:space="preserve"> Moderate</w:t>
      </w:r>
      <w:r w:rsidRPr="00FC2452">
        <w:t xml:space="preserve"> risk of fluvial flooding and </w:t>
      </w:r>
      <w:r>
        <w:t>are situ</w:t>
      </w:r>
      <w:r w:rsidR="008D2FB1">
        <w:t>a</w:t>
      </w:r>
      <w:r>
        <w:t>ted</w:t>
      </w:r>
      <w:r w:rsidRPr="00FC2452">
        <w:t xml:space="preserve"> within areas covered by the Environment Agency’s Flood Warning Areas</w:t>
      </w:r>
      <w:r w:rsidRPr="00086947" w:rsidR="00086947">
        <w:t xml:space="preserve">. </w:t>
      </w:r>
    </w:p>
    <w:p w:rsidR="00D851E2" w:rsidP="00D851E2" w:rsidRDefault="00FC2452" w14:paraId="66813AE0" w14:textId="16D9B24A">
      <w:pPr>
        <w:pStyle w:val="TEXT"/>
      </w:pPr>
      <w:r w:rsidRPr="00FC2452">
        <w:t xml:space="preserve">However, given the short duration of the works, the limited spatial footprint of the activities, and the proposed reinstatement of all affected areas upon completion, the works will not result in any increase in flood risk on site or elsewhere. </w:t>
      </w:r>
      <w:r w:rsidR="008D2FB1">
        <w:t>T</w:t>
      </w:r>
      <w:r w:rsidRPr="00FC2452">
        <w:t>his position is subject to the implementation of the recommendations set out below and ensures compliance with Requirement 10 of the DCO</w:t>
      </w:r>
      <w:r w:rsidRPr="00080B01" w:rsidR="00080B01">
        <w:t>.</w:t>
      </w:r>
    </w:p>
    <w:p w:rsidR="00722456" w:rsidP="00722456" w:rsidRDefault="00722456" w14:paraId="41342728" w14:textId="77777777">
      <w:pPr>
        <w:pStyle w:val="TEXT"/>
        <w:numPr>
          <w:ilvl w:val="0"/>
          <w:numId w:val="0"/>
        </w:numPr>
        <w:ind w:left="1134"/>
      </w:pPr>
    </w:p>
    <w:p w:rsidR="00722456" w:rsidP="00722456" w:rsidRDefault="00722456" w14:paraId="07347709" w14:textId="77777777">
      <w:pPr>
        <w:pStyle w:val="TEXT"/>
        <w:numPr>
          <w:ilvl w:val="0"/>
          <w:numId w:val="0"/>
        </w:numPr>
        <w:ind w:left="1134"/>
      </w:pPr>
    </w:p>
    <w:p w:rsidR="00722456" w:rsidP="240E0A5D" w:rsidRDefault="00722456" w14:paraId="0A875D1E" w14:textId="11FB8BCE">
      <w:pPr>
        <w:pStyle w:val="TEXT"/>
        <w:numPr>
          <w:ilvl w:val="0"/>
          <w:numId w:val="0"/>
        </w:numPr>
        <w:ind w:left="1134"/>
        <w:rPr>
          <w:szCs w:val="24"/>
        </w:rPr>
      </w:pPr>
    </w:p>
    <w:p w:rsidR="00722456" w:rsidP="00722456" w:rsidRDefault="00722456" w14:paraId="175AE528" w14:textId="77777777">
      <w:pPr>
        <w:pStyle w:val="TEXT"/>
        <w:numPr>
          <w:ilvl w:val="0"/>
          <w:numId w:val="0"/>
        </w:numPr>
        <w:ind w:left="1134"/>
      </w:pPr>
    </w:p>
    <w:p w:rsidR="00722456" w:rsidP="00722456" w:rsidRDefault="00722456" w14:paraId="07F9C421" w14:textId="77777777">
      <w:pPr>
        <w:pStyle w:val="TEXT"/>
        <w:numPr>
          <w:ilvl w:val="0"/>
          <w:numId w:val="0"/>
        </w:numPr>
        <w:ind w:left="1134"/>
      </w:pPr>
    </w:p>
    <w:p w:rsidR="00722456" w:rsidP="00722456" w:rsidRDefault="00722456" w14:paraId="742D97E4" w14:textId="77777777">
      <w:pPr>
        <w:pStyle w:val="TEXT"/>
        <w:numPr>
          <w:ilvl w:val="0"/>
          <w:numId w:val="0"/>
        </w:numPr>
        <w:ind w:left="1134"/>
      </w:pPr>
    </w:p>
    <w:p w:rsidR="00722456" w:rsidP="00722456" w:rsidRDefault="00722456" w14:paraId="02E22937" w14:textId="77777777">
      <w:pPr>
        <w:pStyle w:val="TEXT"/>
        <w:numPr>
          <w:ilvl w:val="0"/>
          <w:numId w:val="0"/>
        </w:numPr>
        <w:ind w:left="1134"/>
      </w:pPr>
    </w:p>
    <w:p w:rsidR="00722456" w:rsidP="00722456" w:rsidRDefault="00722456" w14:paraId="5F1DC646" w14:textId="77777777">
      <w:pPr>
        <w:pStyle w:val="TEXT"/>
        <w:numPr>
          <w:ilvl w:val="0"/>
          <w:numId w:val="0"/>
        </w:numPr>
        <w:ind w:left="1134"/>
      </w:pPr>
    </w:p>
    <w:p w:rsidR="00722456" w:rsidP="00722456" w:rsidRDefault="00722456" w14:paraId="4EBF2615" w14:textId="77777777">
      <w:pPr>
        <w:pStyle w:val="TEXT"/>
        <w:numPr>
          <w:ilvl w:val="0"/>
          <w:numId w:val="0"/>
        </w:numPr>
        <w:ind w:left="1134"/>
      </w:pPr>
    </w:p>
    <w:p w:rsidR="00722456" w:rsidP="00722456" w:rsidRDefault="00722456" w14:paraId="1AF71CC5" w14:textId="77777777">
      <w:pPr>
        <w:pStyle w:val="TEXT"/>
        <w:numPr>
          <w:ilvl w:val="0"/>
          <w:numId w:val="0"/>
        </w:numPr>
        <w:ind w:left="1134"/>
      </w:pPr>
    </w:p>
    <w:p w:rsidR="00722456" w:rsidP="00722456" w:rsidRDefault="00722456" w14:paraId="41747BAA" w14:textId="77777777">
      <w:pPr>
        <w:pStyle w:val="TEXT"/>
        <w:numPr>
          <w:ilvl w:val="0"/>
          <w:numId w:val="0"/>
        </w:numPr>
        <w:ind w:left="1134"/>
      </w:pPr>
    </w:p>
    <w:p w:rsidR="00722456" w:rsidP="00722456" w:rsidRDefault="00722456" w14:paraId="4E60D361" w14:textId="77777777">
      <w:pPr>
        <w:pStyle w:val="TEXT"/>
        <w:numPr>
          <w:ilvl w:val="0"/>
          <w:numId w:val="0"/>
        </w:numPr>
        <w:ind w:left="1134"/>
      </w:pPr>
    </w:p>
    <w:p w:rsidR="00722456" w:rsidP="00722456" w:rsidRDefault="00722456" w14:paraId="28C2C7A2" w14:textId="77777777">
      <w:pPr>
        <w:pStyle w:val="TEXT"/>
        <w:numPr>
          <w:ilvl w:val="0"/>
          <w:numId w:val="0"/>
        </w:numPr>
        <w:ind w:left="1134"/>
      </w:pPr>
    </w:p>
    <w:p w:rsidR="00722456" w:rsidP="00722456" w:rsidRDefault="00722456" w14:paraId="4145D696" w14:textId="77777777">
      <w:pPr>
        <w:pStyle w:val="TEXT"/>
        <w:numPr>
          <w:ilvl w:val="0"/>
          <w:numId w:val="0"/>
        </w:numPr>
        <w:ind w:left="1134"/>
      </w:pPr>
    </w:p>
    <w:p w:rsidR="00722456" w:rsidP="00722456" w:rsidRDefault="00722456" w14:paraId="2C4E8EAB" w14:textId="77777777">
      <w:pPr>
        <w:pStyle w:val="TEXT"/>
        <w:numPr>
          <w:ilvl w:val="0"/>
          <w:numId w:val="0"/>
        </w:numPr>
        <w:ind w:left="1134"/>
      </w:pPr>
    </w:p>
    <w:p w:rsidR="00722456" w:rsidP="00722456" w:rsidRDefault="00722456" w14:paraId="64F36C96" w14:textId="77777777">
      <w:pPr>
        <w:pStyle w:val="TEXT"/>
        <w:numPr>
          <w:ilvl w:val="0"/>
          <w:numId w:val="0"/>
        </w:numPr>
        <w:ind w:left="1134"/>
      </w:pPr>
    </w:p>
    <w:p w:rsidR="00722456" w:rsidP="00722456" w:rsidRDefault="00722456" w14:paraId="4528A8B2" w14:textId="77777777">
      <w:pPr>
        <w:pStyle w:val="TEXT"/>
        <w:numPr>
          <w:ilvl w:val="0"/>
          <w:numId w:val="0"/>
        </w:numPr>
        <w:ind w:left="1134"/>
      </w:pPr>
    </w:p>
    <w:p w:rsidRPr="00722456" w:rsidR="00722456" w:rsidP="00722456" w:rsidRDefault="00722456" w14:paraId="40658B94" w14:textId="77777777">
      <w:pPr>
        <w:pStyle w:val="Appendix"/>
      </w:pPr>
      <w:bookmarkStart w:name="_Toc228450158" w:id="100"/>
      <w:r w:rsidRPr="00722456">
        <w:lastRenderedPageBreak/>
        <w:t>Appendix A- Limitations</w:t>
      </w:r>
      <w:bookmarkEnd w:id="100"/>
    </w:p>
    <w:p w:rsidR="00722456" w:rsidP="00722456" w:rsidRDefault="00722456" w14:paraId="7E5F6786" w14:textId="77777777">
      <w:pPr>
        <w:pStyle w:val="TEXT"/>
        <w:numPr>
          <w:ilvl w:val="0"/>
          <w:numId w:val="0"/>
        </w:numPr>
        <w:ind w:left="1134"/>
      </w:pPr>
    </w:p>
    <w:p w:rsidR="00722456" w:rsidP="00722456" w:rsidRDefault="00722456" w14:paraId="21F4CC72" w14:textId="77777777">
      <w:r>
        <w:t>This report contains recommendations from Arthian, which are based on the information listed in the report and reflect the professional opinions of an experienced Environmental Consultant. Arthian obtained, reviewed, and evaluated information from the Client and others to prepare this report. The conclusions, opinions, and recommendations presented in this report are based on this information. However, Arthian does not guarantee the accuracy of the information provided and will not be held responsible for any opinions or conclusions reached based on information that is later proven to be inaccurate.</w:t>
      </w:r>
    </w:p>
    <w:p w:rsidRPr="006578A3" w:rsidR="00722456" w:rsidP="00722456" w:rsidRDefault="00722456" w14:paraId="4754014A" w14:textId="77777777">
      <w:r>
        <w:t>This report was prepared exclusively for the Client and for the specific purpose for which Arthian was instructed. It is not intended for use by anyone other than the Client without Arthian’s written consent. Any unauthorized use of this report is at the sole risk of the user. Anyone using or relying on this report, other than the Client, agrees to indemnify and hold harmless Arthian from any claims, losses, or damages arising from the performance of the work by the Consultant.</w:t>
      </w:r>
    </w:p>
    <w:p w:rsidR="00722456" w:rsidP="00722456" w:rsidRDefault="00722456" w14:paraId="60CD2AE2" w14:textId="77777777">
      <w:pPr>
        <w:pStyle w:val="TEXT"/>
        <w:numPr>
          <w:ilvl w:val="0"/>
          <w:numId w:val="0"/>
        </w:numPr>
        <w:ind w:left="1134"/>
      </w:pPr>
    </w:p>
    <w:p w:rsidR="00722456" w:rsidP="00722456" w:rsidRDefault="00722456" w14:paraId="3BEC6762" w14:textId="77777777">
      <w:pPr>
        <w:pStyle w:val="TEXT"/>
        <w:numPr>
          <w:ilvl w:val="0"/>
          <w:numId w:val="0"/>
        </w:numPr>
        <w:ind w:left="1134"/>
      </w:pPr>
    </w:p>
    <w:p w:rsidR="00722456" w:rsidP="00722456" w:rsidRDefault="00722456" w14:paraId="784D4285" w14:textId="77777777">
      <w:pPr>
        <w:pStyle w:val="TEXT"/>
        <w:numPr>
          <w:ilvl w:val="0"/>
          <w:numId w:val="0"/>
        </w:numPr>
        <w:ind w:left="1134"/>
      </w:pPr>
    </w:p>
    <w:p w:rsidR="00722456" w:rsidP="00722456" w:rsidRDefault="00722456" w14:paraId="16BF7D34" w14:textId="2F0546BB">
      <w:pPr>
        <w:pStyle w:val="TEXT"/>
        <w:numPr>
          <w:ilvl w:val="0"/>
          <w:numId w:val="0"/>
        </w:numPr>
        <w:ind w:left="1134"/>
      </w:pPr>
    </w:p>
    <w:p w:rsidR="00722456" w:rsidP="00722456" w:rsidRDefault="00722456" w14:paraId="5899E3B4" w14:textId="77777777">
      <w:pPr>
        <w:pStyle w:val="TEXT"/>
        <w:numPr>
          <w:ilvl w:val="0"/>
          <w:numId w:val="0"/>
        </w:numPr>
        <w:ind w:left="1134"/>
      </w:pPr>
    </w:p>
    <w:p w:rsidR="00722456" w:rsidP="00722456" w:rsidRDefault="00722456" w14:paraId="6D5D7EB0" w14:textId="77777777">
      <w:pPr>
        <w:pStyle w:val="TEXT"/>
        <w:numPr>
          <w:ilvl w:val="0"/>
          <w:numId w:val="0"/>
        </w:numPr>
        <w:ind w:left="1134"/>
      </w:pPr>
    </w:p>
    <w:p w:rsidR="00722456" w:rsidP="00722456" w:rsidRDefault="00722456" w14:paraId="3530DA4B" w14:textId="77777777">
      <w:pPr>
        <w:pStyle w:val="TEXT"/>
        <w:numPr>
          <w:ilvl w:val="0"/>
          <w:numId w:val="0"/>
        </w:numPr>
        <w:ind w:left="1134"/>
      </w:pPr>
    </w:p>
    <w:p w:rsidR="00722456" w:rsidP="00722456" w:rsidRDefault="00722456" w14:paraId="008A828A" w14:textId="77777777">
      <w:pPr>
        <w:pStyle w:val="TEXT"/>
        <w:numPr>
          <w:ilvl w:val="0"/>
          <w:numId w:val="0"/>
        </w:numPr>
        <w:ind w:left="1134"/>
      </w:pPr>
    </w:p>
    <w:p w:rsidR="00722456" w:rsidP="00722456" w:rsidRDefault="00722456" w14:paraId="16B5293D" w14:textId="77777777">
      <w:pPr>
        <w:pStyle w:val="TEXT"/>
        <w:numPr>
          <w:ilvl w:val="0"/>
          <w:numId w:val="0"/>
        </w:numPr>
        <w:ind w:left="1134"/>
      </w:pPr>
    </w:p>
    <w:p w:rsidR="00722456" w:rsidP="00722456" w:rsidRDefault="00722456" w14:paraId="5994D57D" w14:textId="77777777">
      <w:pPr>
        <w:pStyle w:val="TEXT"/>
        <w:numPr>
          <w:ilvl w:val="0"/>
          <w:numId w:val="0"/>
        </w:numPr>
        <w:ind w:left="1134"/>
      </w:pPr>
    </w:p>
    <w:p w:rsidR="00722456" w:rsidP="00722456" w:rsidRDefault="00722456" w14:paraId="4C5E9228" w14:textId="77777777">
      <w:pPr>
        <w:pStyle w:val="TEXT"/>
        <w:numPr>
          <w:ilvl w:val="0"/>
          <w:numId w:val="0"/>
        </w:numPr>
        <w:ind w:left="1134"/>
      </w:pPr>
    </w:p>
    <w:p w:rsidR="00722456" w:rsidP="00722456" w:rsidRDefault="00722456" w14:paraId="73F9DD93" w14:textId="77777777">
      <w:pPr>
        <w:pStyle w:val="TEXT"/>
        <w:numPr>
          <w:ilvl w:val="0"/>
          <w:numId w:val="0"/>
        </w:numPr>
        <w:ind w:left="1134"/>
      </w:pPr>
    </w:p>
    <w:p w:rsidR="00722456" w:rsidP="00722456" w:rsidRDefault="00722456" w14:paraId="15479029" w14:textId="77777777">
      <w:pPr>
        <w:pStyle w:val="TEXT"/>
        <w:numPr>
          <w:ilvl w:val="0"/>
          <w:numId w:val="0"/>
        </w:numPr>
        <w:ind w:left="1134"/>
      </w:pPr>
    </w:p>
    <w:p w:rsidR="00722456" w:rsidP="00722456" w:rsidRDefault="00722456" w14:paraId="392A232C" w14:textId="77777777">
      <w:pPr>
        <w:pStyle w:val="TEXT"/>
        <w:numPr>
          <w:ilvl w:val="0"/>
          <w:numId w:val="0"/>
        </w:numPr>
        <w:ind w:left="1134"/>
      </w:pPr>
    </w:p>
    <w:p w:rsidR="00722456" w:rsidP="00722456" w:rsidRDefault="00722456" w14:paraId="70142B21" w14:textId="77777777">
      <w:pPr>
        <w:pStyle w:val="TEXT"/>
        <w:numPr>
          <w:ilvl w:val="0"/>
          <w:numId w:val="0"/>
        </w:numPr>
        <w:ind w:left="1134"/>
      </w:pPr>
    </w:p>
    <w:p w:rsidR="00722456" w:rsidP="00722456" w:rsidRDefault="00722456" w14:paraId="1347D47B" w14:textId="77777777">
      <w:pPr>
        <w:pStyle w:val="TEXT"/>
        <w:numPr>
          <w:ilvl w:val="0"/>
          <w:numId w:val="0"/>
        </w:numPr>
        <w:ind w:left="1134"/>
      </w:pPr>
    </w:p>
    <w:p w:rsidR="00722456" w:rsidP="00722456" w:rsidRDefault="00722456" w14:paraId="6DEFC6B1" w14:textId="77777777">
      <w:pPr>
        <w:pStyle w:val="TEXT"/>
        <w:numPr>
          <w:ilvl w:val="0"/>
          <w:numId w:val="0"/>
        </w:numPr>
        <w:ind w:left="1134"/>
      </w:pPr>
    </w:p>
    <w:p w:rsidR="00722456" w:rsidP="00722456" w:rsidRDefault="00722456" w14:paraId="6210613D" w14:textId="77777777">
      <w:pPr>
        <w:pStyle w:val="TEXT"/>
        <w:numPr>
          <w:ilvl w:val="0"/>
          <w:numId w:val="0"/>
        </w:numPr>
        <w:ind w:left="1134"/>
      </w:pPr>
    </w:p>
    <w:p w:rsidR="00722456" w:rsidP="00722456" w:rsidRDefault="00722456" w14:paraId="2DACC45A" w14:textId="77777777">
      <w:pPr>
        <w:pStyle w:val="TEXT"/>
        <w:numPr>
          <w:ilvl w:val="0"/>
          <w:numId w:val="0"/>
        </w:numPr>
        <w:ind w:left="1134"/>
      </w:pPr>
    </w:p>
    <w:p w:rsidR="00722456" w:rsidP="00722456" w:rsidRDefault="00722456" w14:paraId="7EB9FF01" w14:textId="77777777">
      <w:pPr>
        <w:pStyle w:val="TEXT"/>
        <w:numPr>
          <w:ilvl w:val="0"/>
          <w:numId w:val="0"/>
        </w:numPr>
        <w:ind w:left="1134"/>
      </w:pPr>
    </w:p>
    <w:p w:rsidR="00722456" w:rsidP="00722456" w:rsidRDefault="00722456" w14:paraId="7224D0AA" w14:textId="77777777">
      <w:pPr>
        <w:pStyle w:val="TEXT"/>
        <w:numPr>
          <w:ilvl w:val="0"/>
          <w:numId w:val="0"/>
        </w:numPr>
        <w:ind w:left="1134"/>
      </w:pPr>
    </w:p>
    <w:p w:rsidR="00722456" w:rsidP="00722456" w:rsidRDefault="00722456" w14:paraId="263AC680" w14:textId="77777777">
      <w:pPr>
        <w:pStyle w:val="TEXT"/>
        <w:numPr>
          <w:ilvl w:val="0"/>
          <w:numId w:val="0"/>
        </w:numPr>
        <w:ind w:left="1134"/>
      </w:pPr>
    </w:p>
    <w:p w:rsidRPr="00722456" w:rsidR="00722456" w:rsidP="00722456" w:rsidRDefault="00722456" w14:paraId="1895C867" w14:textId="314F2D80">
      <w:pPr>
        <w:pStyle w:val="Appendix"/>
      </w:pPr>
      <w:r w:rsidRPr="00722456">
        <w:lastRenderedPageBreak/>
        <w:t xml:space="preserve">Appendix </w:t>
      </w:r>
      <w:r>
        <w:t>B –</w:t>
      </w:r>
      <w:r w:rsidRPr="00722456">
        <w:t xml:space="preserve"> </w:t>
      </w:r>
      <w:r>
        <w:t>Topographical Survey</w:t>
      </w:r>
    </w:p>
    <w:p w:rsidR="00722456" w:rsidP="00722456" w:rsidRDefault="00722456" w14:paraId="544C924F" w14:textId="77777777">
      <w:pPr>
        <w:pStyle w:val="TEXT"/>
        <w:numPr>
          <w:ilvl w:val="0"/>
          <w:numId w:val="0"/>
        </w:numPr>
        <w:ind w:left="1134"/>
      </w:pPr>
    </w:p>
    <w:p w:rsidR="00722456" w:rsidP="00722456" w:rsidRDefault="00722456" w14:paraId="0F6FF8BD" w14:textId="77777777">
      <w:pPr>
        <w:pStyle w:val="TEXT"/>
        <w:numPr>
          <w:ilvl w:val="0"/>
          <w:numId w:val="0"/>
        </w:numPr>
        <w:ind w:left="1134"/>
      </w:pPr>
    </w:p>
    <w:p w:rsidR="00722456" w:rsidP="00722456" w:rsidRDefault="00722456" w14:paraId="623DA69B" w14:textId="77777777">
      <w:pPr>
        <w:pStyle w:val="TEXT"/>
        <w:numPr>
          <w:ilvl w:val="0"/>
          <w:numId w:val="0"/>
        </w:numPr>
        <w:ind w:left="1134"/>
      </w:pPr>
    </w:p>
    <w:p w:rsidR="00722456" w:rsidP="00722456" w:rsidRDefault="00722456" w14:paraId="572E6305" w14:textId="77777777">
      <w:pPr>
        <w:pStyle w:val="TEXT"/>
        <w:numPr>
          <w:ilvl w:val="0"/>
          <w:numId w:val="0"/>
        </w:numPr>
        <w:ind w:left="1134"/>
      </w:pPr>
    </w:p>
    <w:p w:rsidR="00722456" w:rsidP="00722456" w:rsidRDefault="00722456" w14:paraId="05D331BD" w14:textId="77777777">
      <w:pPr>
        <w:pStyle w:val="TEXT"/>
        <w:numPr>
          <w:ilvl w:val="0"/>
          <w:numId w:val="0"/>
        </w:numPr>
        <w:ind w:left="1134"/>
      </w:pPr>
    </w:p>
    <w:p w:rsidR="00722456" w:rsidP="00722456" w:rsidRDefault="00722456" w14:paraId="1C6E7C4E" w14:textId="77777777">
      <w:pPr>
        <w:pStyle w:val="TEXT"/>
        <w:numPr>
          <w:ilvl w:val="0"/>
          <w:numId w:val="0"/>
        </w:numPr>
        <w:ind w:left="1134"/>
      </w:pPr>
    </w:p>
    <w:p w:rsidR="00722456" w:rsidP="00722456" w:rsidRDefault="00722456" w14:paraId="7A6CCB93" w14:textId="77777777">
      <w:pPr>
        <w:pStyle w:val="TEXT"/>
        <w:numPr>
          <w:ilvl w:val="0"/>
          <w:numId w:val="0"/>
        </w:numPr>
        <w:ind w:left="1134"/>
      </w:pPr>
    </w:p>
    <w:p w:rsidR="00722456" w:rsidP="00722456" w:rsidRDefault="00722456" w14:paraId="10E4320A" w14:textId="77777777">
      <w:pPr>
        <w:pStyle w:val="TEXT"/>
        <w:numPr>
          <w:ilvl w:val="0"/>
          <w:numId w:val="0"/>
        </w:numPr>
        <w:ind w:left="1134"/>
      </w:pPr>
    </w:p>
    <w:p w:rsidR="00722456" w:rsidP="00722456" w:rsidRDefault="00722456" w14:paraId="17CF0B18" w14:textId="77777777">
      <w:pPr>
        <w:pStyle w:val="TEXT"/>
        <w:numPr>
          <w:ilvl w:val="0"/>
          <w:numId w:val="0"/>
        </w:numPr>
        <w:ind w:left="1134"/>
      </w:pPr>
    </w:p>
    <w:p w:rsidR="00722456" w:rsidP="00722456" w:rsidRDefault="00722456" w14:paraId="1CAEB212" w14:textId="77777777">
      <w:pPr>
        <w:pStyle w:val="TEXT"/>
        <w:numPr>
          <w:ilvl w:val="0"/>
          <w:numId w:val="0"/>
        </w:numPr>
        <w:ind w:left="1134"/>
      </w:pPr>
    </w:p>
    <w:p w:rsidR="00722456" w:rsidP="00722456" w:rsidRDefault="00722456" w14:paraId="093FCE62" w14:textId="77777777">
      <w:pPr>
        <w:pStyle w:val="TEXT"/>
        <w:numPr>
          <w:ilvl w:val="0"/>
          <w:numId w:val="0"/>
        </w:numPr>
        <w:ind w:left="1134"/>
      </w:pPr>
    </w:p>
    <w:p w:rsidR="00722456" w:rsidP="00722456" w:rsidRDefault="00722456" w14:paraId="13DB11D7" w14:textId="77777777">
      <w:pPr>
        <w:pStyle w:val="TEXT"/>
        <w:numPr>
          <w:ilvl w:val="0"/>
          <w:numId w:val="0"/>
        </w:numPr>
        <w:ind w:left="1134"/>
      </w:pPr>
    </w:p>
    <w:p w:rsidR="00722456" w:rsidP="00722456" w:rsidRDefault="00722456" w14:paraId="262BE614" w14:textId="77777777">
      <w:pPr>
        <w:pStyle w:val="TEXT"/>
        <w:numPr>
          <w:ilvl w:val="0"/>
          <w:numId w:val="0"/>
        </w:numPr>
        <w:ind w:left="1134"/>
      </w:pPr>
    </w:p>
    <w:p w:rsidR="00722456" w:rsidP="00722456" w:rsidRDefault="00722456" w14:paraId="44851189" w14:textId="77777777">
      <w:pPr>
        <w:pStyle w:val="TEXT"/>
        <w:numPr>
          <w:ilvl w:val="0"/>
          <w:numId w:val="0"/>
        </w:numPr>
        <w:ind w:left="1134"/>
      </w:pPr>
    </w:p>
    <w:p w:rsidR="00722456" w:rsidP="00722456" w:rsidRDefault="00722456" w14:paraId="20DD68F0" w14:textId="77777777">
      <w:pPr>
        <w:pStyle w:val="TEXT"/>
        <w:numPr>
          <w:ilvl w:val="0"/>
          <w:numId w:val="0"/>
        </w:numPr>
        <w:ind w:left="1134"/>
      </w:pPr>
    </w:p>
    <w:p w:rsidR="00722456" w:rsidP="00722456" w:rsidRDefault="00722456" w14:paraId="1104F18E" w14:textId="77777777">
      <w:pPr>
        <w:pStyle w:val="TEXT"/>
        <w:numPr>
          <w:ilvl w:val="0"/>
          <w:numId w:val="0"/>
        </w:numPr>
        <w:ind w:left="1134"/>
      </w:pPr>
    </w:p>
    <w:p w:rsidR="00722456" w:rsidP="00722456" w:rsidRDefault="00722456" w14:paraId="521EAF01" w14:textId="77777777">
      <w:pPr>
        <w:pStyle w:val="TEXT"/>
        <w:numPr>
          <w:ilvl w:val="0"/>
          <w:numId w:val="0"/>
        </w:numPr>
        <w:ind w:left="1134"/>
      </w:pPr>
    </w:p>
    <w:p w:rsidR="00722456" w:rsidP="00722456" w:rsidRDefault="00722456" w14:paraId="0E65CB96" w14:textId="77777777">
      <w:pPr>
        <w:pStyle w:val="TEXT"/>
        <w:numPr>
          <w:ilvl w:val="0"/>
          <w:numId w:val="0"/>
        </w:numPr>
        <w:ind w:left="1134"/>
      </w:pPr>
    </w:p>
    <w:p w:rsidR="00722456" w:rsidP="00722456" w:rsidRDefault="00722456" w14:paraId="176D4F0C" w14:textId="77777777">
      <w:pPr>
        <w:pStyle w:val="TEXT"/>
        <w:numPr>
          <w:ilvl w:val="0"/>
          <w:numId w:val="0"/>
        </w:numPr>
        <w:ind w:left="1134"/>
      </w:pPr>
    </w:p>
    <w:p w:rsidR="00722456" w:rsidP="00722456" w:rsidRDefault="00722456" w14:paraId="2153F7B1" w14:textId="77777777">
      <w:pPr>
        <w:pStyle w:val="TEXT"/>
        <w:numPr>
          <w:ilvl w:val="0"/>
          <w:numId w:val="0"/>
        </w:numPr>
        <w:ind w:left="1134"/>
      </w:pPr>
    </w:p>
    <w:p w:rsidR="00722456" w:rsidP="00722456" w:rsidRDefault="00722456" w14:paraId="3BD20BD8" w14:textId="77777777">
      <w:pPr>
        <w:pStyle w:val="TEXT"/>
        <w:numPr>
          <w:ilvl w:val="0"/>
          <w:numId w:val="0"/>
        </w:numPr>
        <w:ind w:left="1134"/>
      </w:pPr>
    </w:p>
    <w:p w:rsidR="00722456" w:rsidP="00722456" w:rsidRDefault="00722456" w14:paraId="71161567" w14:textId="77777777">
      <w:pPr>
        <w:pStyle w:val="TEXT"/>
        <w:numPr>
          <w:ilvl w:val="0"/>
          <w:numId w:val="0"/>
        </w:numPr>
        <w:ind w:left="1134"/>
      </w:pPr>
    </w:p>
    <w:p w:rsidR="00722456" w:rsidP="00722456" w:rsidRDefault="00722456" w14:paraId="6C43DE1D" w14:textId="77777777">
      <w:pPr>
        <w:pStyle w:val="TEXT"/>
        <w:numPr>
          <w:ilvl w:val="0"/>
          <w:numId w:val="0"/>
        </w:numPr>
        <w:ind w:left="1134"/>
      </w:pPr>
    </w:p>
    <w:p w:rsidR="00722456" w:rsidP="00722456" w:rsidRDefault="00722456" w14:paraId="4125B0E0" w14:textId="77777777">
      <w:pPr>
        <w:pStyle w:val="TEXT"/>
        <w:numPr>
          <w:ilvl w:val="0"/>
          <w:numId w:val="0"/>
        </w:numPr>
        <w:ind w:left="1134"/>
      </w:pPr>
    </w:p>
    <w:p w:rsidR="00722456" w:rsidP="00722456" w:rsidRDefault="00722456" w14:paraId="25B7B40C" w14:textId="77777777">
      <w:pPr>
        <w:pStyle w:val="TEXT"/>
        <w:numPr>
          <w:ilvl w:val="0"/>
          <w:numId w:val="0"/>
        </w:numPr>
        <w:ind w:left="1134"/>
      </w:pPr>
    </w:p>
    <w:p w:rsidR="00722456" w:rsidP="00722456" w:rsidRDefault="00722456" w14:paraId="25255876" w14:textId="77777777">
      <w:pPr>
        <w:pStyle w:val="TEXT"/>
        <w:numPr>
          <w:ilvl w:val="0"/>
          <w:numId w:val="0"/>
        </w:numPr>
        <w:ind w:left="1134"/>
      </w:pPr>
    </w:p>
    <w:p w:rsidR="00722456" w:rsidP="00722456" w:rsidRDefault="00722456" w14:paraId="5D24A630" w14:textId="77777777">
      <w:pPr>
        <w:pStyle w:val="TEXT"/>
        <w:numPr>
          <w:ilvl w:val="0"/>
          <w:numId w:val="0"/>
        </w:numPr>
        <w:ind w:left="1134"/>
      </w:pPr>
    </w:p>
    <w:p w:rsidR="00722456" w:rsidP="00722456" w:rsidRDefault="00722456" w14:paraId="7A075467" w14:textId="77777777">
      <w:pPr>
        <w:pStyle w:val="TEXT"/>
        <w:numPr>
          <w:ilvl w:val="0"/>
          <w:numId w:val="0"/>
        </w:numPr>
        <w:ind w:left="1134"/>
      </w:pPr>
    </w:p>
    <w:p w:rsidR="00722456" w:rsidP="00722456" w:rsidRDefault="00722456" w14:paraId="123666D2" w14:textId="77777777">
      <w:pPr>
        <w:pStyle w:val="TEXT"/>
        <w:numPr>
          <w:ilvl w:val="0"/>
          <w:numId w:val="0"/>
        </w:numPr>
        <w:ind w:left="1134"/>
      </w:pPr>
    </w:p>
    <w:p w:rsidR="00722456" w:rsidP="00722456" w:rsidRDefault="00722456" w14:paraId="1B286885" w14:textId="77777777">
      <w:pPr>
        <w:pStyle w:val="TEXT"/>
        <w:numPr>
          <w:ilvl w:val="0"/>
          <w:numId w:val="0"/>
        </w:numPr>
        <w:ind w:left="1134"/>
      </w:pPr>
    </w:p>
    <w:p w:rsidR="00722456" w:rsidP="00722456" w:rsidRDefault="00722456" w14:paraId="10E59A76" w14:textId="77777777">
      <w:pPr>
        <w:pStyle w:val="TEXT"/>
        <w:numPr>
          <w:ilvl w:val="0"/>
          <w:numId w:val="0"/>
        </w:numPr>
        <w:ind w:left="1134"/>
      </w:pPr>
    </w:p>
    <w:p w:rsidR="00722456" w:rsidP="00722456" w:rsidRDefault="00722456" w14:paraId="237C9318" w14:textId="77777777">
      <w:pPr>
        <w:pStyle w:val="TEXT"/>
        <w:numPr>
          <w:ilvl w:val="0"/>
          <w:numId w:val="0"/>
        </w:numPr>
        <w:ind w:left="1134"/>
      </w:pPr>
    </w:p>
    <w:p w:rsidR="00722456" w:rsidP="00722456" w:rsidRDefault="00722456" w14:paraId="5E8A0C3B" w14:textId="77777777">
      <w:pPr>
        <w:pStyle w:val="TEXT"/>
        <w:numPr>
          <w:ilvl w:val="0"/>
          <w:numId w:val="0"/>
        </w:numPr>
        <w:ind w:left="1134"/>
      </w:pPr>
    </w:p>
    <w:p w:rsidRPr="00722456" w:rsidR="00722456" w:rsidP="00722456" w:rsidRDefault="00722456" w14:paraId="7657B4EC" w14:textId="206BC9EA">
      <w:pPr>
        <w:pStyle w:val="Appendix"/>
      </w:pPr>
      <w:r w:rsidRPr="00722456">
        <w:lastRenderedPageBreak/>
        <w:t xml:space="preserve">Appendix </w:t>
      </w:r>
      <w:r>
        <w:t>C –</w:t>
      </w:r>
      <w:r w:rsidRPr="00722456">
        <w:t xml:space="preserve"> </w:t>
      </w:r>
      <w:r>
        <w:t>Thames Asset Plan</w:t>
      </w:r>
    </w:p>
    <w:p w:rsidR="00722456" w:rsidP="00722456" w:rsidRDefault="00722456" w14:paraId="44867C34" w14:textId="77777777">
      <w:pPr>
        <w:pStyle w:val="TEXT"/>
        <w:numPr>
          <w:ilvl w:val="0"/>
          <w:numId w:val="0"/>
        </w:numPr>
        <w:ind w:left="1134"/>
      </w:pPr>
    </w:p>
    <w:sectPr w:rsidR="00722456" w:rsidSect="00B94C0E">
      <w:headerReference w:type="default" r:id="rId30"/>
      <w:footerReference w:type="default" r:id="rId31"/>
      <w:endnotePr>
        <w:numFmt w:val="decimal"/>
      </w:endnotePr>
      <w:type w:val="oddPage"/>
      <w:pgSz w:w="11909" w:h="16834" w:orient="portrait" w:code="9"/>
      <w:pgMar w:top="1470" w:right="1151" w:bottom="1440" w:left="1151" w:header="567" w:footer="289" w:gutter="0"/>
      <w:cols w:space="708"/>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DC" w:author="David Clark" w:date="2026-01-06T15:03:00Z" w:id="43">
    <w:p w:rsidR="00E056D5" w:rsidP="00E056D5" w:rsidRDefault="00E056D5" w14:paraId="4A40686F" w14:textId="111011B4">
      <w:pPr>
        <w:pStyle w:val="CommentText"/>
        <w:jc w:val="left"/>
      </w:pPr>
      <w:r>
        <w:rPr>
          <w:rStyle w:val="CommentReference"/>
        </w:rPr>
        <w:annotationRef/>
      </w:r>
      <w:r>
        <w:t>Please add figure at bottom of map</w:t>
      </w:r>
    </w:p>
  </w:comment>
  <w:comment w:initials="GO" w:author="Gabrielle O'Brien" w:date="2026-01-07T08:59:00Z" w:id="44">
    <w:p w:rsidR="00B06C4D" w:rsidP="00B06C4D" w:rsidRDefault="00B06C4D" w14:paraId="307317E8" w14:textId="77777777">
      <w:pPr>
        <w:pStyle w:val="CommentText"/>
        <w:jc w:val="left"/>
      </w:pPr>
      <w:r>
        <w:rPr>
          <w:rStyle w:val="CommentReference"/>
        </w:rPr>
        <w:annotationRef/>
      </w:r>
      <w:r>
        <w:t>Amended</w:t>
      </w:r>
    </w:p>
  </w:comment>
  <w:comment w:initials="HP" w:author="Hayder Pars" w:date="2026-05-27T13:58:00Z" w:id="72">
    <w:p w:rsidR="00EF28FD" w:rsidP="00EF28FD" w:rsidRDefault="00EF28FD" w14:paraId="061C28B5" w14:textId="77777777">
      <w:pPr>
        <w:pStyle w:val="CommentText"/>
        <w:jc w:val="left"/>
      </w:pPr>
      <w:r>
        <w:rPr>
          <w:rStyle w:val="CommentReference"/>
        </w:rPr>
        <w:annotationRef/>
      </w:r>
      <w:r>
        <w:t xml:space="preserve">Flood risk. </w:t>
      </w:r>
    </w:p>
  </w:comment>
  <w:comment w:initials="HP" w:author="Hayder Pars" w:date="2026-05-27T14:00:00Z" w:id="73">
    <w:p w:rsidR="00EF28FD" w:rsidP="00EF28FD" w:rsidRDefault="00EF28FD" w14:paraId="68C4472B" w14:textId="77777777">
      <w:pPr>
        <w:pStyle w:val="CommentText"/>
        <w:jc w:val="left"/>
      </w:pPr>
      <w:r>
        <w:rPr>
          <w:rStyle w:val="CommentReference"/>
        </w:rPr>
        <w:annotationRef/>
      </w:r>
      <w:r>
        <w:t>Flash flooding</w:t>
      </w:r>
    </w:p>
  </w:comment>
  <w:comment w:initials="HP" w:author="Hayder Pars" w:date="2026-05-28T16:09:00Z" w:id="74">
    <w:p w:rsidR="009D5196" w:rsidP="009D5196" w:rsidRDefault="009D5196" w14:paraId="27F68A78" w14:textId="77777777">
      <w:pPr>
        <w:pStyle w:val="CommentText"/>
        <w:jc w:val="left"/>
      </w:pPr>
      <w:r>
        <w:rPr>
          <w:rStyle w:val="CommentReference"/>
        </w:rPr>
        <w:annotationRef/>
      </w:r>
      <w:r>
        <w:t>basin</w:t>
      </w:r>
    </w:p>
  </w:comment>
  <w:comment w:initials="HP" w:author="Hayder Pars" w:date="2026-05-27T14:04:00Z" w:id="79">
    <w:p w:rsidR="0056602B" w:rsidP="0056602B" w:rsidRDefault="0056602B" w14:paraId="2DBB42D5" w14:textId="77777777">
      <w:pPr>
        <w:pStyle w:val="CommentText"/>
        <w:jc w:val="left"/>
      </w:pPr>
      <w:r>
        <w:rPr>
          <w:rStyle w:val="CommentReference"/>
        </w:rPr>
        <w:annotationRef/>
      </w:r>
      <w:r>
        <w:t xml:space="preserve">We seem to have two figure 5s -might update when the table is corrected. Make sure any text referring to these figures is also updated. </w:t>
      </w:r>
    </w:p>
  </w:comment>
  <w:comment w:initials="DC" w:author="David Clark" w:date="2026-01-06T15:28:00Z" w:id="80">
    <w:p w:rsidR="001861E5" w:rsidP="003E4115" w:rsidRDefault="001861E5" w14:paraId="3A2076A1" w14:textId="77777777">
      <w:pPr>
        <w:pStyle w:val="CommentText"/>
        <w:jc w:val="left"/>
      </w:pPr>
      <w:r>
        <w:rPr>
          <w:rStyle w:val="CommentReference"/>
        </w:rPr>
        <w:annotationRef/>
      </w:r>
      <w:r>
        <w:t>Same as above. Are these being included in a separate appendix?</w:t>
      </w:r>
    </w:p>
  </w:comment>
  <w:comment w:initials="GO" w:author="Gabrielle O'Brien" w:date="2026-01-07T09:01:00Z" w:id="81">
    <w:p w:rsidR="001861E5" w:rsidP="00A7374F" w:rsidRDefault="001861E5" w14:paraId="0A73D51C" w14:textId="77777777">
      <w:pPr>
        <w:pStyle w:val="CommentText"/>
        <w:jc w:val="left"/>
      </w:pPr>
      <w:r>
        <w:rPr>
          <w:rStyle w:val="CommentReference"/>
        </w:rPr>
        <w:annotationRef/>
      </w:r>
      <w:r>
        <w:t>I meant to check on these, Izzy had noted them in a few of the ones she had written and also wasn’t sure if there was a separate appendix</w:t>
      </w:r>
    </w:p>
  </w:comment>
  <w:comment w:initials="GO" w:author="Gabrielle O'Brien" w:date="2026-01-07T09:01:00Z" w:id="82">
    <w:p w:rsidR="001861E5" w:rsidP="00976ACC" w:rsidRDefault="001861E5" w14:paraId="18C345C0" w14:textId="77777777">
      <w:pPr>
        <w:pStyle w:val="CommentText"/>
        <w:jc w:val="left"/>
      </w:pPr>
      <w:r>
        <w:rPr>
          <w:rStyle w:val="CommentReference"/>
        </w:rPr>
        <w:annotationRef/>
      </w:r>
      <w:r>
        <w:t xml:space="preserve">I’ve removed </w:t>
      </w:r>
    </w:p>
  </w:comment>
  <w:comment w:initials="HP" w:author="Hayder Pars" w:date="2026-05-27T14:01:00Z" w:id="84">
    <w:p w:rsidR="00EF28FD" w:rsidP="00EF28FD" w:rsidRDefault="00EF28FD" w14:paraId="7B004BA2" w14:textId="77777777">
      <w:pPr>
        <w:pStyle w:val="CommentText"/>
        <w:jc w:val="left"/>
      </w:pPr>
      <w:r>
        <w:rPr>
          <w:rStyle w:val="CommentReference"/>
        </w:rPr>
        <w:annotationRef/>
      </w:r>
      <w:r>
        <w:t>spelling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A40686F" w15:done="1"/>
  <w15:commentEx w15:paraId="307317E8" w15:paraIdParent="4A40686F" w15:done="1"/>
  <w15:commentEx w15:paraId="061C28B5" w15:done="1"/>
  <w15:commentEx w15:paraId="68C4472B" w15:done="1"/>
  <w15:commentEx w15:paraId="27F68A78" w15:done="1"/>
  <w15:commentEx w15:paraId="2DBB42D5" w15:done="1"/>
  <w15:commentEx w15:paraId="3A2076A1" w15:done="1"/>
  <w15:commentEx w15:paraId="0A73D51C" w15:paraIdParent="3A2076A1" w15:done="1"/>
  <w15:commentEx w15:paraId="18C345C0" w15:paraIdParent="3A2076A1" w15:done="1"/>
  <w15:commentEx w15:paraId="7B004BA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B711209" w16cex:dateUtc="2026-01-06T15:03:00Z"/>
  <w16cex:commentExtensible w16cex:durableId="619C486F" w16cex:dateUtc="2026-01-07T08:59:00Z"/>
  <w16cex:commentExtensible w16cex:durableId="61266B73" w16cex:dateUtc="2026-05-27T12:58:00Z"/>
  <w16cex:commentExtensible w16cex:durableId="71E9B1C9" w16cex:dateUtc="2026-05-27T13:00:00Z"/>
  <w16cex:commentExtensible w16cex:durableId="7582DE5B" w16cex:dateUtc="2026-05-28T15:09:00Z"/>
  <w16cex:commentExtensible w16cex:durableId="24C30D87" w16cex:dateUtc="2026-05-27T13:04:00Z"/>
  <w16cex:commentExtensible w16cex:durableId="0F8CEBBC" w16cex:dateUtc="2026-01-06T15:28:00Z"/>
  <w16cex:commentExtensible w16cex:durableId="7DDA4E0F" w16cex:dateUtc="2026-01-07T09:01:00Z"/>
  <w16cex:commentExtensible w16cex:durableId="0C1B771F" w16cex:dateUtc="2026-01-07T09:01:00Z"/>
  <w16cex:commentExtensible w16cex:durableId="05CDF3A6" w16cex:dateUtc="2026-05-27T13: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A40686F" w16cid:durableId="6B711209"/>
  <w16cid:commentId w16cid:paraId="307317E8" w16cid:durableId="619C486F"/>
  <w16cid:commentId w16cid:paraId="061C28B5" w16cid:durableId="61266B73"/>
  <w16cid:commentId w16cid:paraId="68C4472B" w16cid:durableId="71E9B1C9"/>
  <w16cid:commentId w16cid:paraId="27F68A78" w16cid:durableId="7582DE5B"/>
  <w16cid:commentId w16cid:paraId="2DBB42D5" w16cid:durableId="24C30D87"/>
  <w16cid:commentId w16cid:paraId="3A2076A1" w16cid:durableId="0F8CEBBC"/>
  <w16cid:commentId w16cid:paraId="0A73D51C" w16cid:durableId="7DDA4E0F"/>
  <w16cid:commentId w16cid:paraId="18C345C0" w16cid:durableId="0C1B771F"/>
  <w16cid:commentId w16cid:paraId="7B004BA2" w16cid:durableId="05CDF3A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628F9" w:rsidRDefault="005628F9" w14:paraId="7712AF3E" w14:textId="77777777">
      <w:pPr>
        <w:spacing w:after="0"/>
      </w:pPr>
      <w:r>
        <w:separator/>
      </w:r>
    </w:p>
  </w:endnote>
  <w:endnote w:type="continuationSeparator" w:id="0">
    <w:p w:rsidR="005628F9" w:rsidRDefault="005628F9" w14:paraId="1AE27CE8"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Bierstadt">
    <w:charset w:val="00"/>
    <w:family w:val="swiss"/>
    <w:pitch w:val="variable"/>
    <w:sig w:usb0="80000003" w:usb1="00000001"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50A5" w:rsidRDefault="00FE50A5" w14:paraId="10995DD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50A5" w:rsidRDefault="00FE50A5" w14:paraId="7B3EB75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50A5" w:rsidRDefault="00FE50A5" w14:paraId="508F02D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Pr="000A224E" w:rsidR="00B430DF" w:rsidRDefault="00B430DF" w14:paraId="7F30991F" w14:textId="77777777">
    <w:pPr>
      <w:pBdr>
        <w:top w:val="single" w:color="auto" w:sz="4" w:space="1"/>
      </w:pBdr>
      <w:tabs>
        <w:tab w:val="center" w:pos="4320"/>
        <w:tab w:val="right" w:pos="9540"/>
      </w:tabs>
      <w:rPr>
        <w:sz w:val="20"/>
        <w:szCs w:val="20"/>
      </w:rPr>
    </w:pPr>
    <w:r>
      <w:rPr>
        <w:noProof/>
        <w:sz w:val="22"/>
        <w:lang w:eastAsia="en-GB"/>
      </w:rPr>
      <w:drawing>
        <wp:inline distT="0" distB="0" distL="0" distR="0" wp14:anchorId="672C0CD1" wp14:editId="1FF4A510">
          <wp:extent cx="1628775" cy="333375"/>
          <wp:effectExtent l="19050" t="0" r="9525" b="0"/>
          <wp:docPr id="304617545" name="Picture 304617545" descr="National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ational Grid"/>
                  <pic:cNvPicPr>
                    <a:picLocks noChangeAspect="1" noChangeArrowheads="1"/>
                  </pic:cNvPicPr>
                </pic:nvPicPr>
                <pic:blipFill>
                  <a:blip r:embed="rId1">
                    <a:grayscl/>
                  </a:blip>
                  <a:srcRect/>
                  <a:stretch>
                    <a:fillRect/>
                  </a:stretch>
                </pic:blipFill>
                <pic:spPr bwMode="auto">
                  <a:xfrm>
                    <a:off x="0" y="0"/>
                    <a:ext cx="1628775" cy="333375"/>
                  </a:xfrm>
                  <a:prstGeom prst="rect">
                    <a:avLst/>
                  </a:prstGeom>
                  <a:noFill/>
                  <a:ln w="9525">
                    <a:noFill/>
                    <a:miter lim="800000"/>
                    <a:headEnd/>
                    <a:tailEnd/>
                  </a:ln>
                </pic:spPr>
              </pic:pic>
            </a:graphicData>
          </a:graphic>
        </wp:inline>
      </w:drawing>
    </w:r>
    <w:r>
      <w:rPr>
        <w:sz w:val="22"/>
      </w:rPr>
      <w:tab/>
    </w:r>
    <w:r>
      <w:rPr>
        <w:sz w:val="22"/>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sdt>
    <w:sdtPr>
      <w:id w:val="499772913"/>
      <w:docPartObj>
        <w:docPartGallery w:val="Page Numbers (Bottom of Page)"/>
        <w:docPartUnique/>
      </w:docPartObj>
    </w:sdtPr>
    <w:sdtEndPr>
      <w:rPr>
        <w:noProof/>
      </w:rPr>
    </w:sdtEndPr>
    <w:sdtContent>
      <w:p w:rsidRPr="00F078A3" w:rsidR="00B430DF" w:rsidP="00F078A3" w:rsidRDefault="00B430DF" w14:paraId="37FFEA2C" w14:textId="77777777">
        <w:pPr>
          <w:pStyle w:val="Footer"/>
          <w:pBdr>
            <w:top w:val="single" w:color="auto" w:sz="4" w:space="1"/>
          </w:pBdr>
        </w:pPr>
        <w:r>
          <w:rPr>
            <w:noProof/>
            <w:sz w:val="22"/>
            <w:lang w:eastAsia="en-GB"/>
          </w:rPr>
          <w:drawing>
            <wp:inline distT="0" distB="0" distL="0" distR="0" wp14:anchorId="076D2950" wp14:editId="01D69505">
              <wp:extent cx="1628775" cy="333375"/>
              <wp:effectExtent l="19050" t="0" r="9525" b="0"/>
              <wp:docPr id="6" name="Picture 6" descr="National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ational Grid"/>
                      <pic:cNvPicPr>
                        <a:picLocks noChangeAspect="1" noChangeArrowheads="1"/>
                      </pic:cNvPicPr>
                    </pic:nvPicPr>
                    <pic:blipFill>
                      <a:blip r:embed="rId1">
                        <a:grayscl/>
                      </a:blip>
                      <a:srcRect/>
                      <a:stretch>
                        <a:fillRect/>
                      </a:stretch>
                    </pic:blipFill>
                    <pic:spPr bwMode="auto">
                      <a:xfrm>
                        <a:off x="0" y="0"/>
                        <a:ext cx="1628775" cy="333375"/>
                      </a:xfrm>
                      <a:prstGeom prst="rect">
                        <a:avLst/>
                      </a:prstGeom>
                      <a:noFill/>
                      <a:ln w="9525">
                        <a:noFill/>
                        <a:miter lim="800000"/>
                        <a:headEnd/>
                        <a:tailEnd/>
                      </a:ln>
                    </pic:spPr>
                  </pic:pic>
                </a:graphicData>
              </a:graphic>
            </wp:inline>
          </w:drawing>
        </w:r>
        <w:r>
          <w:tab/>
        </w:r>
        <w:r>
          <w:tab/>
        </w:r>
        <w:r>
          <w:tab/>
        </w:r>
        <w:r>
          <w:fldChar w:fldCharType="begin"/>
        </w:r>
        <w:r>
          <w:instrText xml:space="preserve"> PAGE   \* MERGEFORMAT </w:instrText>
        </w:r>
        <w:r>
          <w:fldChar w:fldCharType="separate"/>
        </w:r>
        <w:r w:rsidR="000706C6">
          <w:rPr>
            <w:noProof/>
          </w:rPr>
          <w:t>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628F9" w:rsidRDefault="005628F9" w14:paraId="06F3D6CE" w14:textId="77777777">
      <w:pPr>
        <w:spacing w:after="0"/>
      </w:pPr>
      <w:r>
        <w:separator/>
      </w:r>
    </w:p>
  </w:footnote>
  <w:footnote w:type="continuationSeparator" w:id="0">
    <w:p w:rsidR="005628F9" w:rsidRDefault="005628F9" w14:paraId="18CFDECB" w14:textId="77777777">
      <w:pPr>
        <w:spacing w:after="0"/>
      </w:pPr>
      <w:r>
        <w:continuationSeparator/>
      </w:r>
    </w:p>
  </w:footnote>
  <w:footnote w:id="1">
    <w:p w:rsidR="00127104" w:rsidRDefault="00127104" w14:paraId="3F3F855A" w14:textId="47279A88">
      <w:pPr>
        <w:pStyle w:val="FootnoteText"/>
      </w:pPr>
      <w:r>
        <w:rPr>
          <w:rStyle w:val="FootnoteReference"/>
        </w:rPr>
        <w:footnoteRef/>
      </w:r>
      <w:r>
        <w:t xml:space="preserve"> </w:t>
      </w:r>
      <w:r w:rsidRPr="00127104">
        <w:t>https://www.bgs.ac.uk/map-viewers/geoindex-onshore/</w:t>
      </w:r>
    </w:p>
  </w:footnote>
  <w:footnote w:id="2">
    <w:p w:rsidR="00127104" w:rsidRDefault="00127104" w14:paraId="4AE21E8C" w14:textId="5FAE1DB6">
      <w:pPr>
        <w:pStyle w:val="FootnoteText"/>
      </w:pPr>
      <w:r>
        <w:rPr>
          <w:rStyle w:val="FootnoteReference"/>
        </w:rPr>
        <w:footnoteRef/>
      </w:r>
      <w:r>
        <w:t xml:space="preserve"> </w:t>
      </w:r>
      <w:r w:rsidRPr="00127104">
        <w:t>https://magic.defra.gov.uk/</w:t>
      </w:r>
    </w:p>
  </w:footnote>
  <w:footnote w:id="3">
    <w:p w:rsidR="00BD6B20" w:rsidP="00BD6B20" w:rsidRDefault="00BD6B20" w14:paraId="725835EF" w14:textId="4A184B2C">
      <w:pPr>
        <w:pStyle w:val="FootnoteText"/>
      </w:pPr>
      <w:r>
        <w:rPr>
          <w:rStyle w:val="FootnoteReference"/>
        </w:rPr>
        <w:footnoteRef/>
      </w:r>
      <w:r>
        <w:t xml:space="preserve"> </w:t>
      </w:r>
      <w:r w:rsidRPr="00BD6B20">
        <w:t>https://haringey.gov.uk/sites/default/files/sfra_document_high_res_red_0.pdf</w:t>
      </w:r>
    </w:p>
  </w:footnote>
  <w:footnote w:id="4">
    <w:p w:rsidR="00127104" w:rsidRDefault="00127104" w14:paraId="4D456F7E" w14:textId="339A605E">
      <w:pPr>
        <w:pStyle w:val="FootnoteText"/>
      </w:pPr>
      <w:r>
        <w:rPr>
          <w:rStyle w:val="FootnoteReference"/>
        </w:rPr>
        <w:footnoteRef/>
      </w:r>
      <w:r>
        <w:t xml:space="preserve"> </w:t>
      </w:r>
      <w:r w:rsidRPr="00BD6B20" w:rsidR="00BD6B20">
        <w:t>https://haringey.gov.uk/sites/default/files/2025-11/strategic-flood-risk-assessment-sfra-level-1-report-2022.pdf</w:t>
      </w:r>
    </w:p>
  </w:footnote>
  <w:footnote w:id="5">
    <w:p w:rsidR="00BB0796" w:rsidP="00BB0796" w:rsidRDefault="00BB0796" w14:paraId="00FE11FD" w14:textId="4DAC5F37">
      <w:pPr>
        <w:pStyle w:val="FootnoteText"/>
      </w:pPr>
      <w:r>
        <w:rPr>
          <w:rStyle w:val="FootnoteReference"/>
        </w:rPr>
        <w:footnoteRef/>
      </w:r>
      <w:r>
        <w:t xml:space="preserve"> </w:t>
      </w:r>
      <w:r w:rsidRPr="00BB0796">
        <w:t>https://haringey.gov.uk/sites/default/files/2025-05/202505-haringey-lfrms-final.pdf</w:t>
      </w:r>
    </w:p>
  </w:footnote>
  <w:footnote w:id="6">
    <w:p w:rsidR="00663E7A" w:rsidP="00663E7A" w:rsidRDefault="00663E7A" w14:paraId="74290440" w14:textId="520568C0">
      <w:pPr>
        <w:pStyle w:val="FootnoteText"/>
      </w:pPr>
      <w:r>
        <w:rPr>
          <w:rStyle w:val="FootnoteReference"/>
        </w:rPr>
        <w:footnoteRef/>
      </w:r>
      <w:r>
        <w:t xml:space="preserve"> </w:t>
      </w:r>
      <w:r w:rsidRPr="00663E7A">
        <w:t>https://haringey.gov.uk/sites/default/files/2024-01/final_haringey_local_plan_2017_online.pdf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50A5" w:rsidRDefault="00FE50A5" w14:paraId="1CE44E0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50A5" w:rsidRDefault="00FE50A5" w14:paraId="02C3BFB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50A5" w:rsidRDefault="00FE50A5" w14:paraId="06F7AC7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0DF" w:rsidRDefault="00B430DF" w14:paraId="4A2F75E2" w14:textId="77777777">
    <w:pPr>
      <w:pBdr>
        <w:bottom w:val="single" w:color="auto" w:sz="4" w:space="1"/>
      </w:pBdr>
      <w:tabs>
        <w:tab w:val="center" w:pos="4320"/>
        <w:tab w:val="right" w:pos="864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SLRTable"/>
      <w:tblW w:w="0" w:type="auto"/>
      <w:jc w:val="right"/>
      <w:tblBorders>
        <w:top w:val="none" w:color="auto" w:sz="0" w:space="0"/>
        <w:bottom w:val="none" w:color="auto" w:sz="0" w:space="0"/>
        <w:insideH w:val="none" w:color="auto" w:sz="0" w:space="0"/>
      </w:tblBorders>
      <w:tblCellMar>
        <w:left w:w="0" w:type="dxa"/>
        <w:right w:w="0" w:type="dxa"/>
      </w:tblCellMar>
      <w:tblLook w:val="04A0" w:firstRow="1" w:lastRow="0" w:firstColumn="1" w:lastColumn="0" w:noHBand="0" w:noVBand="1"/>
    </w:tblPr>
    <w:tblGrid>
      <w:gridCol w:w="6"/>
    </w:tblGrid>
    <w:tr w:rsidR="00B430DF" w:rsidTr="005B6C46" w14:paraId="0C77356B" w14:textId="77777777">
      <w:trPr>
        <w:cnfStyle w:val="100000000000" w:firstRow="1" w:lastRow="0" w:firstColumn="0" w:lastColumn="0" w:oddVBand="0" w:evenVBand="0" w:oddHBand="0" w:evenHBand="0" w:firstRowFirstColumn="0" w:firstRowLastColumn="0" w:lastRowFirstColumn="0" w:lastRowLastColumn="0"/>
        <w:jc w:val="right"/>
      </w:trPr>
      <w:tc>
        <w:tcPr>
          <w:tcW w:w="0" w:type="auto"/>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rsidRPr="00A42294" w:rsidR="00B430DF" w:rsidP="005B6C46" w:rsidRDefault="00B430DF" w14:paraId="75BDC68E" w14:textId="77777777">
          <w:pPr>
            <w:pStyle w:val="HeaderTHUMBNAIL"/>
            <w:jc w:val="right"/>
            <w:rPr>
              <w:b w:val="0"/>
            </w:rPr>
          </w:pPr>
        </w:p>
      </w:tc>
    </w:tr>
  </w:tbl>
  <w:p w:rsidR="00B430DF" w:rsidP="0F14C52A" w:rsidRDefault="004D34D1" w14:paraId="0E7F98C4" w14:textId="6E91FC52">
    <w:pPr>
      <w:pBdr>
        <w:bottom w:val="single" w:color="FF000000" w:sz="4" w:space="1"/>
      </w:pBdr>
      <w:tabs>
        <w:tab w:val="right" w:pos="9540"/>
      </w:tabs>
      <w:spacing w:after="0"/>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676C028"/>
    <w:lvl w:ilvl="0">
      <w:start w:val="1"/>
      <w:numFmt w:val="bullet"/>
      <w:pStyle w:val="ListBullet2"/>
      <w:lvlText w:val="o"/>
      <w:lvlJc w:val="left"/>
      <w:pPr>
        <w:tabs>
          <w:tab w:val="num" w:pos="360"/>
        </w:tabs>
        <w:ind w:left="1728" w:hanging="360"/>
      </w:pPr>
      <w:rPr>
        <w:rFonts w:hint="default" w:ascii="Courier New" w:hAnsi="Courier New"/>
      </w:rPr>
    </w:lvl>
  </w:abstractNum>
  <w:abstractNum w:abstractNumId="1" w15:restartNumberingAfterBreak="0">
    <w:nsid w:val="0A7F4E72"/>
    <w:multiLevelType w:val="hybridMultilevel"/>
    <w:tmpl w:val="5D3AFC06"/>
    <w:lvl w:ilvl="0" w:tplc="12D000FA">
      <w:start w:val="1"/>
      <w:numFmt w:val="bullet"/>
      <w:pStyle w:val="ListBullet1"/>
      <w:lvlText w:val=""/>
      <w:lvlJc w:val="left"/>
      <w:pPr>
        <w:tabs>
          <w:tab w:val="num" w:pos="1368"/>
        </w:tabs>
        <w:ind w:left="1368"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20B45FC4"/>
    <w:multiLevelType w:val="multilevel"/>
    <w:tmpl w:val="EFAAE358"/>
    <w:lvl w:ilvl="0">
      <w:start w:val="1"/>
      <w:numFmt w:val="decimal"/>
      <w:pStyle w:val="PART"/>
      <w:lvlText w:val="PART %1 "/>
      <w:lvlJc w:val="left"/>
      <w:pPr>
        <w:ind w:left="0" w:firstLine="0"/>
      </w:pPr>
      <w:rPr>
        <w:rFonts w:hint="default"/>
      </w:rPr>
    </w:lvl>
    <w:lvl w:ilvl="1">
      <w:start w:val="1"/>
      <w:numFmt w:val="decimal"/>
      <w:lvlText w:val="%1.%2."/>
      <w:lvlJc w:val="left"/>
      <w:pPr>
        <w:tabs>
          <w:tab w:val="num" w:pos="180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3" w15:restartNumberingAfterBreak="0">
    <w:nsid w:val="24271DB1"/>
    <w:multiLevelType w:val="hybridMultilevel"/>
    <w:tmpl w:val="76C85EDA"/>
    <w:lvl w:ilvl="0" w:tplc="08090001">
      <w:start w:val="1"/>
      <w:numFmt w:val="bullet"/>
      <w:lvlText w:val=""/>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4" w15:restartNumberingAfterBreak="0">
    <w:nsid w:val="2AFC3193"/>
    <w:multiLevelType w:val="hybridMultilevel"/>
    <w:tmpl w:val="AC8AB024"/>
    <w:lvl w:ilvl="0" w:tplc="A02EA252">
      <w:start w:val="1"/>
      <w:numFmt w:val="lowerLetter"/>
      <w:pStyle w:val="ContentBulletsLetter"/>
      <w:lvlText w:val="%1)"/>
      <w:lvlJc w:val="left"/>
      <w:pPr>
        <w:ind w:left="1418" w:hanging="851"/>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5036DE"/>
    <w:multiLevelType w:val="multilevel"/>
    <w:tmpl w:val="469ADD56"/>
    <w:lvl w:ilvl="0">
      <w:start w:val="1"/>
      <w:numFmt w:val="bullet"/>
      <w:lvlText w:val=""/>
      <w:lvlJc w:val="left"/>
      <w:pPr>
        <w:ind w:left="1800" w:hanging="360"/>
      </w:pPr>
      <w:rPr>
        <w:rFonts w:hint="default" w:ascii="Symbol" w:hAnsi="Symbol"/>
        <w:kern w:val="20"/>
        <w14:ligatures w14:val="standardContextual"/>
        <w14:numForm w14:val="default"/>
        <w14:cntxtAlts w14:val="0"/>
      </w:rPr>
    </w:lvl>
    <w:lvl w:ilvl="1">
      <w:start w:val="1"/>
      <w:numFmt w:val="decimal"/>
      <w:lvlText w:val="%1.%2"/>
      <w:lvlJc w:val="left"/>
      <w:pPr>
        <w:tabs>
          <w:tab w:val="num" w:pos="2448"/>
        </w:tabs>
        <w:ind w:left="2574" w:hanging="1134"/>
      </w:pPr>
      <w:rPr>
        <w:rFonts w:hint="default"/>
      </w:rPr>
    </w:lvl>
    <w:lvl w:ilvl="2">
      <w:start w:val="1"/>
      <w:numFmt w:val="bullet"/>
      <w:lvlText w:val=""/>
      <w:lvlJc w:val="left"/>
      <w:pPr>
        <w:ind w:left="1800" w:hanging="360"/>
      </w:pPr>
      <w:rPr>
        <w:rFonts w:hint="default" w:ascii="Symbol" w:hAnsi="Symbol"/>
      </w:rPr>
    </w:lvl>
    <w:lvl w:ilvl="3">
      <w:start w:val="1"/>
      <w:numFmt w:val="decimal"/>
      <w:lvlText w:val="%1.%2.%3.%4."/>
      <w:lvlJc w:val="left"/>
      <w:pPr>
        <w:tabs>
          <w:tab w:val="num" w:pos="5040"/>
        </w:tabs>
        <w:ind w:left="3168" w:hanging="648"/>
      </w:pPr>
      <w:rPr>
        <w:rFonts w:hint="default"/>
      </w:rPr>
    </w:lvl>
    <w:lvl w:ilvl="4">
      <w:start w:val="1"/>
      <w:numFmt w:val="decimal"/>
      <w:lvlText w:val="%1.%2.%3.%4.%5."/>
      <w:lvlJc w:val="left"/>
      <w:pPr>
        <w:tabs>
          <w:tab w:val="num" w:pos="5760"/>
        </w:tabs>
        <w:ind w:left="3672" w:hanging="792"/>
      </w:pPr>
      <w:rPr>
        <w:rFonts w:hint="default"/>
      </w:rPr>
    </w:lvl>
    <w:lvl w:ilvl="5">
      <w:start w:val="1"/>
      <w:numFmt w:val="decimal"/>
      <w:lvlText w:val="%1.%2.%3.%4.%5.%6."/>
      <w:lvlJc w:val="left"/>
      <w:pPr>
        <w:tabs>
          <w:tab w:val="num" w:pos="6840"/>
        </w:tabs>
        <w:ind w:left="4176" w:hanging="936"/>
      </w:pPr>
      <w:rPr>
        <w:rFonts w:hint="default"/>
      </w:rPr>
    </w:lvl>
    <w:lvl w:ilvl="6">
      <w:start w:val="1"/>
      <w:numFmt w:val="decimal"/>
      <w:lvlText w:val="%1.%2.%3.%4.%5.%6.%7."/>
      <w:lvlJc w:val="left"/>
      <w:pPr>
        <w:tabs>
          <w:tab w:val="num" w:pos="7920"/>
        </w:tabs>
        <w:ind w:left="4680" w:hanging="1080"/>
      </w:pPr>
      <w:rPr>
        <w:rFonts w:hint="default"/>
      </w:rPr>
    </w:lvl>
    <w:lvl w:ilvl="7">
      <w:start w:val="1"/>
      <w:numFmt w:val="decimal"/>
      <w:lvlText w:val="%1.%2.%3.%4.%5.%6.%7.%8."/>
      <w:lvlJc w:val="left"/>
      <w:pPr>
        <w:tabs>
          <w:tab w:val="num" w:pos="8640"/>
        </w:tabs>
        <w:ind w:left="5184" w:hanging="1224"/>
      </w:pPr>
      <w:rPr>
        <w:rFonts w:hint="default"/>
      </w:rPr>
    </w:lvl>
    <w:lvl w:ilvl="8">
      <w:start w:val="1"/>
      <w:numFmt w:val="decimal"/>
      <w:lvlText w:val="%1.%2.%3.%4.%5.%6.%7.%8.%9."/>
      <w:lvlJc w:val="left"/>
      <w:pPr>
        <w:tabs>
          <w:tab w:val="num" w:pos="9720"/>
        </w:tabs>
        <w:ind w:left="5760" w:hanging="1440"/>
      </w:pPr>
      <w:rPr>
        <w:rFonts w:hint="default"/>
      </w:rPr>
    </w:lvl>
  </w:abstractNum>
  <w:abstractNum w:abstractNumId="6" w15:restartNumberingAfterBreak="0">
    <w:nsid w:val="397E6732"/>
    <w:multiLevelType w:val="hybridMultilevel"/>
    <w:tmpl w:val="61046A3A"/>
    <w:lvl w:ilvl="0" w:tplc="08090001">
      <w:start w:val="1"/>
      <w:numFmt w:val="bullet"/>
      <w:lvlText w:val=""/>
      <w:lvlJc w:val="left"/>
      <w:pPr>
        <w:ind w:left="1854" w:hanging="360"/>
      </w:pPr>
      <w:rPr>
        <w:rFonts w:hint="default" w:ascii="Symbol" w:hAnsi="Symbol"/>
      </w:rPr>
    </w:lvl>
    <w:lvl w:ilvl="1" w:tplc="08090003" w:tentative="1">
      <w:start w:val="1"/>
      <w:numFmt w:val="bullet"/>
      <w:lvlText w:val="o"/>
      <w:lvlJc w:val="left"/>
      <w:pPr>
        <w:ind w:left="2574" w:hanging="360"/>
      </w:pPr>
      <w:rPr>
        <w:rFonts w:hint="default" w:ascii="Courier New" w:hAnsi="Courier New" w:cs="Courier New"/>
      </w:rPr>
    </w:lvl>
    <w:lvl w:ilvl="2" w:tplc="08090005" w:tentative="1">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7" w15:restartNumberingAfterBreak="0">
    <w:nsid w:val="3C793BBE"/>
    <w:multiLevelType w:val="multilevel"/>
    <w:tmpl w:val="32B4AE44"/>
    <w:lvl w:ilvl="0">
      <w:start w:val="1"/>
      <w:numFmt w:val="decimal"/>
      <w:lvlText w:val="%1"/>
      <w:lvlJc w:val="left"/>
      <w:pPr>
        <w:ind w:left="360" w:hanging="360"/>
      </w:pPr>
      <w:rPr>
        <w:rFonts w:hint="default"/>
        <w:kern w:val="20"/>
        <w14:ligatures w14:val="standardContextual"/>
        <w14:numForm w14:val="default"/>
        <w14:cntxtAlts w14:val="0"/>
      </w:rPr>
    </w:lvl>
    <w:lvl w:ilvl="1">
      <w:start w:val="1"/>
      <w:numFmt w:val="bullet"/>
      <w:lvlText w:val=""/>
      <w:lvlJc w:val="left"/>
      <w:pPr>
        <w:ind w:left="1440" w:hanging="360"/>
      </w:pPr>
      <w:rPr>
        <w:rFonts w:hint="default" w:ascii="Symbol" w:hAnsi="Symbol"/>
      </w:rPr>
    </w:lvl>
    <w:lvl w:ilvl="2">
      <w:start w:val="1"/>
      <w:numFmt w:val="bullet"/>
      <w:lvlText w:val=""/>
      <w:lvlJc w:val="left"/>
      <w:pPr>
        <w:ind w:left="360" w:hanging="360"/>
      </w:pPr>
      <w:rPr>
        <w:rFonts w:hint="default" w:ascii="Symbol" w:hAnsi="Symbol"/>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8" w15:restartNumberingAfterBreak="0">
    <w:nsid w:val="3E7A1061"/>
    <w:multiLevelType w:val="multilevel"/>
    <w:tmpl w:val="1C007E94"/>
    <w:styleLink w:val="NumberedList"/>
    <w:lvl w:ilvl="0">
      <w:start w:val="1"/>
      <w:numFmt w:val="decimal"/>
      <w:lvlText w:val="%1."/>
      <w:lvlJc w:val="left"/>
      <w:pPr>
        <w:ind w:left="1701" w:hanging="510"/>
      </w:pPr>
      <w:rPr>
        <w:rFonts w:hint="default" w:ascii="Arial" w:hAnsi="Arial"/>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F7D50B4"/>
    <w:multiLevelType w:val="hybridMultilevel"/>
    <w:tmpl w:val="677C6A80"/>
    <w:lvl w:ilvl="0" w:tplc="C5D400C2">
      <w:start w:val="1"/>
      <w:numFmt w:val="bullet"/>
      <w:pStyle w:val="PointsBullets"/>
      <w:lvlText w:val=""/>
      <w:lvlJc w:val="left"/>
      <w:pPr>
        <w:tabs>
          <w:tab w:val="num" w:pos="1701"/>
        </w:tabs>
        <w:ind w:left="1701" w:hanging="567"/>
      </w:pPr>
      <w:rPr>
        <w:rFonts w:hint="default" w:ascii="Wingdings" w:hAnsi="Wingdings"/>
        <w:color w:val="auto"/>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43EC00C7"/>
    <w:multiLevelType w:val="multilevel"/>
    <w:tmpl w:val="E9088112"/>
    <w:lvl w:ilvl="0">
      <w:start w:val="1"/>
      <w:numFmt w:val="decimal"/>
      <w:pStyle w:val="Heading1"/>
      <w:lvlText w:val="%1"/>
      <w:lvlJc w:val="left"/>
      <w:pPr>
        <w:ind w:left="360" w:hanging="360"/>
      </w:pPr>
      <w:rPr>
        <w:rFonts w:hint="default"/>
        <w:kern w:val="20"/>
        <w14:ligatures w14:val="standardContextual"/>
        <w14:numForm w14:val="default"/>
        <w14:cntxtAlts w14:val="0"/>
      </w:rPr>
    </w:lvl>
    <w:lvl w:ilvl="1">
      <w:start w:val="1"/>
      <w:numFmt w:val="decimal"/>
      <w:pStyle w:val="Heading2"/>
      <w:lvlText w:val="%1.%2"/>
      <w:lvlJc w:val="left"/>
      <w:pPr>
        <w:tabs>
          <w:tab w:val="num" w:pos="1008"/>
        </w:tabs>
        <w:ind w:left="1134" w:hanging="1134"/>
      </w:pPr>
    </w:lvl>
    <w:lvl w:ilvl="2">
      <w:start w:val="1"/>
      <w:numFmt w:val="decimal"/>
      <w:pStyle w:val="TEXT"/>
      <w:lvlText w:val="%1.%2.%3"/>
      <w:lvlJc w:val="left"/>
      <w:pPr>
        <w:tabs>
          <w:tab w:val="num" w:pos="2000"/>
        </w:tabs>
        <w:ind w:left="1417" w:hanging="113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1" w15:restartNumberingAfterBreak="0">
    <w:nsid w:val="49AC2274"/>
    <w:multiLevelType w:val="hybridMultilevel"/>
    <w:tmpl w:val="E6C833D0"/>
    <w:lvl w:ilvl="0" w:tplc="08090001">
      <w:start w:val="1"/>
      <w:numFmt w:val="bullet"/>
      <w:lvlText w:val=""/>
      <w:lvlJc w:val="left"/>
      <w:pPr>
        <w:ind w:left="1854" w:hanging="360"/>
      </w:pPr>
      <w:rPr>
        <w:rFonts w:hint="default" w:ascii="Symbol" w:hAnsi="Symbol"/>
      </w:rPr>
    </w:lvl>
    <w:lvl w:ilvl="1" w:tplc="08090003" w:tentative="1">
      <w:start w:val="1"/>
      <w:numFmt w:val="bullet"/>
      <w:lvlText w:val="o"/>
      <w:lvlJc w:val="left"/>
      <w:pPr>
        <w:ind w:left="2574" w:hanging="360"/>
      </w:pPr>
      <w:rPr>
        <w:rFonts w:hint="default" w:ascii="Courier New" w:hAnsi="Courier New" w:cs="Courier New"/>
      </w:rPr>
    </w:lvl>
    <w:lvl w:ilvl="2" w:tplc="08090005">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12" w15:restartNumberingAfterBreak="0">
    <w:nsid w:val="4B7E6B84"/>
    <w:multiLevelType w:val="hybridMultilevel"/>
    <w:tmpl w:val="EECEEAB4"/>
    <w:lvl w:ilvl="0" w:tplc="08090001">
      <w:start w:val="1"/>
      <w:numFmt w:val="bullet"/>
      <w:lvlText w:val=""/>
      <w:lvlJc w:val="left"/>
      <w:pPr>
        <w:ind w:left="1854" w:hanging="360"/>
      </w:pPr>
      <w:rPr>
        <w:rFonts w:hint="default" w:ascii="Symbol" w:hAnsi="Symbol"/>
      </w:rPr>
    </w:lvl>
    <w:lvl w:ilvl="1" w:tplc="08090003" w:tentative="1">
      <w:start w:val="1"/>
      <w:numFmt w:val="bullet"/>
      <w:lvlText w:val="o"/>
      <w:lvlJc w:val="left"/>
      <w:pPr>
        <w:ind w:left="2574" w:hanging="360"/>
      </w:pPr>
      <w:rPr>
        <w:rFonts w:hint="default" w:ascii="Courier New" w:hAnsi="Courier New" w:cs="Courier New"/>
      </w:rPr>
    </w:lvl>
    <w:lvl w:ilvl="2" w:tplc="08090005" w:tentative="1">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13" w15:restartNumberingAfterBreak="0">
    <w:nsid w:val="522C3492"/>
    <w:multiLevelType w:val="hybridMultilevel"/>
    <w:tmpl w:val="F20EC09E"/>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4" w15:restartNumberingAfterBreak="0">
    <w:nsid w:val="594270A0"/>
    <w:multiLevelType w:val="hybridMultilevel"/>
    <w:tmpl w:val="EFD0A36A"/>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5" w15:restartNumberingAfterBreak="0">
    <w:nsid w:val="5DF831A4"/>
    <w:multiLevelType w:val="hybridMultilevel"/>
    <w:tmpl w:val="435ECC0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6" w15:restartNumberingAfterBreak="0">
    <w:nsid w:val="614734B5"/>
    <w:multiLevelType w:val="multilevel"/>
    <w:tmpl w:val="F4E6D3F0"/>
    <w:lvl w:ilvl="0">
      <w:start w:val="1"/>
      <w:numFmt w:val="decimal"/>
      <w:pStyle w:val="List"/>
      <w:lvlText w:val="%1."/>
      <w:lvlJc w:val="left"/>
      <w:pPr>
        <w:ind w:left="539" w:firstLine="652"/>
      </w:pPr>
      <w:rPr>
        <w:rFonts w:hint="default" w:ascii="Arial" w:hAnsi="Arial"/>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1496745"/>
    <w:multiLevelType w:val="hybridMultilevel"/>
    <w:tmpl w:val="368620CE"/>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8" w15:restartNumberingAfterBreak="0">
    <w:nsid w:val="6B1E1DAA"/>
    <w:multiLevelType w:val="hybridMultilevel"/>
    <w:tmpl w:val="0BF4D604"/>
    <w:lvl w:ilvl="0" w:tplc="E02A5E80">
      <w:start w:val="1"/>
      <w:numFmt w:val="bullet"/>
      <w:pStyle w:val="Bullet"/>
      <w:lvlText w:val=""/>
      <w:lvlJc w:val="left"/>
      <w:pPr>
        <w:ind w:left="1352" w:hanging="360"/>
      </w:pPr>
      <w:rPr>
        <w:rFonts w:hint="default" w:ascii="Symbol" w:hAnsi="Symbol"/>
        <w:color w:val="auto"/>
      </w:rPr>
    </w:lvl>
    <w:lvl w:ilvl="1" w:tplc="FDB6E168">
      <w:start w:val="1"/>
      <w:numFmt w:val="bullet"/>
      <w:pStyle w:val="Bullet2"/>
      <w:lvlText w:val=""/>
      <w:lvlJc w:val="left"/>
      <w:pPr>
        <w:ind w:left="2072" w:hanging="360"/>
      </w:pPr>
      <w:rPr>
        <w:rFonts w:hint="default" w:ascii="Symbol" w:hAnsi="Symbol"/>
      </w:rPr>
    </w:lvl>
    <w:lvl w:ilvl="2" w:tplc="FFFFFFFF">
      <w:start w:val="1"/>
      <w:numFmt w:val="bullet"/>
      <w:lvlText w:val=""/>
      <w:lvlJc w:val="left"/>
      <w:pPr>
        <w:ind w:left="2792" w:hanging="360"/>
      </w:pPr>
      <w:rPr>
        <w:rFonts w:hint="default" w:ascii="Wingdings" w:hAnsi="Wingdings"/>
      </w:rPr>
    </w:lvl>
    <w:lvl w:ilvl="3" w:tplc="FFFFFFFF">
      <w:start w:val="1"/>
      <w:numFmt w:val="bullet"/>
      <w:lvlText w:val=""/>
      <w:lvlJc w:val="left"/>
      <w:pPr>
        <w:ind w:left="3512" w:hanging="360"/>
      </w:pPr>
      <w:rPr>
        <w:rFonts w:hint="default" w:ascii="Symbol" w:hAnsi="Symbol"/>
      </w:rPr>
    </w:lvl>
    <w:lvl w:ilvl="4" w:tplc="FFFFFFFF">
      <w:start w:val="1"/>
      <w:numFmt w:val="bullet"/>
      <w:lvlText w:val="o"/>
      <w:lvlJc w:val="left"/>
      <w:pPr>
        <w:ind w:left="4232" w:hanging="360"/>
      </w:pPr>
      <w:rPr>
        <w:rFonts w:hint="default" w:ascii="Courier New" w:hAnsi="Courier New" w:cs="Courier New"/>
      </w:rPr>
    </w:lvl>
    <w:lvl w:ilvl="5" w:tplc="FFFFFFFF">
      <w:start w:val="1"/>
      <w:numFmt w:val="bullet"/>
      <w:lvlText w:val=""/>
      <w:lvlJc w:val="left"/>
      <w:pPr>
        <w:ind w:left="4952" w:hanging="360"/>
      </w:pPr>
      <w:rPr>
        <w:rFonts w:hint="default" w:ascii="Wingdings" w:hAnsi="Wingdings"/>
      </w:rPr>
    </w:lvl>
    <w:lvl w:ilvl="6" w:tplc="FFFFFFFF">
      <w:start w:val="1"/>
      <w:numFmt w:val="bullet"/>
      <w:lvlText w:val=""/>
      <w:lvlJc w:val="left"/>
      <w:pPr>
        <w:ind w:left="5672" w:hanging="360"/>
      </w:pPr>
      <w:rPr>
        <w:rFonts w:hint="default" w:ascii="Symbol" w:hAnsi="Symbol"/>
      </w:rPr>
    </w:lvl>
    <w:lvl w:ilvl="7" w:tplc="FFFFFFFF">
      <w:start w:val="1"/>
      <w:numFmt w:val="bullet"/>
      <w:lvlText w:val="o"/>
      <w:lvlJc w:val="left"/>
      <w:pPr>
        <w:ind w:left="6392" w:hanging="360"/>
      </w:pPr>
      <w:rPr>
        <w:rFonts w:hint="default" w:ascii="Courier New" w:hAnsi="Courier New" w:cs="Courier New"/>
      </w:rPr>
    </w:lvl>
    <w:lvl w:ilvl="8" w:tplc="FFFFFFFF">
      <w:start w:val="1"/>
      <w:numFmt w:val="bullet"/>
      <w:lvlText w:val=""/>
      <w:lvlJc w:val="left"/>
      <w:pPr>
        <w:ind w:left="7112" w:hanging="360"/>
      </w:pPr>
      <w:rPr>
        <w:rFonts w:hint="default" w:ascii="Wingdings" w:hAnsi="Wingdings"/>
      </w:rPr>
    </w:lvl>
  </w:abstractNum>
  <w:abstractNum w:abstractNumId="19" w15:restartNumberingAfterBreak="0">
    <w:nsid w:val="71D82C3E"/>
    <w:multiLevelType w:val="multilevel"/>
    <w:tmpl w:val="0A0EFA40"/>
    <w:styleLink w:val="Reference"/>
    <w:lvl w:ilvl="0">
      <w:start w:val="1"/>
      <w:numFmt w:val="none"/>
      <w:lvlText w:val="Reference 1.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781C1CA6"/>
    <w:multiLevelType w:val="multilevel"/>
    <w:tmpl w:val="118431A0"/>
    <w:lvl w:ilvl="0">
      <w:start w:val="1"/>
      <w:numFmt w:val="decimal"/>
      <w:lvlText w:val="%1"/>
      <w:lvlJc w:val="left"/>
      <w:pPr>
        <w:ind w:left="360" w:hanging="360"/>
      </w:pPr>
      <w:rPr>
        <w:rFonts w:hint="default"/>
        <w:kern w:val="20"/>
        <w14:ligatures w14:val="standardContextual"/>
        <w14:numForm w14:val="default"/>
        <w14:cntxtAlts w14:val="0"/>
      </w:rPr>
    </w:lvl>
    <w:lvl w:ilvl="1">
      <w:start w:val="1"/>
      <w:numFmt w:val="decimal"/>
      <w:lvlText w:val="%1.%2"/>
      <w:lvlJc w:val="left"/>
      <w:pPr>
        <w:tabs>
          <w:tab w:val="num" w:pos="1008"/>
        </w:tabs>
        <w:ind w:left="1134" w:hanging="1134"/>
      </w:pPr>
      <w:rPr>
        <w:rFonts w:hint="default"/>
      </w:rPr>
    </w:lvl>
    <w:lvl w:ilvl="2">
      <w:start w:val="1"/>
      <w:numFmt w:val="bullet"/>
      <w:lvlText w:val=""/>
      <w:lvlJc w:val="left"/>
      <w:pPr>
        <w:ind w:left="360" w:hanging="360"/>
      </w:pPr>
      <w:rPr>
        <w:rFonts w:hint="default" w:ascii="Symbol" w:hAnsi="Symbol"/>
      </w:rPr>
    </w:lvl>
    <w:lvl w:ilvl="3">
      <w:start w:val="1"/>
      <w:numFmt w:val="bullet"/>
      <w:lvlText w:val=""/>
      <w:lvlJc w:val="left"/>
      <w:pPr>
        <w:ind w:left="1800" w:hanging="360"/>
      </w:pPr>
      <w:rPr>
        <w:rFonts w:hint="default" w:ascii="Symbol" w:hAnsi="Symbol"/>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num w:numId="1" w16cid:durableId="1502771119">
    <w:abstractNumId w:val="19"/>
  </w:num>
  <w:num w:numId="2" w16cid:durableId="500658789">
    <w:abstractNumId w:val="1"/>
  </w:num>
  <w:num w:numId="3" w16cid:durableId="1613975968">
    <w:abstractNumId w:val="0"/>
  </w:num>
  <w:num w:numId="4" w16cid:durableId="502285479">
    <w:abstractNumId w:val="2"/>
  </w:num>
  <w:num w:numId="5" w16cid:durableId="711148565">
    <w:abstractNumId w:val="10"/>
  </w:num>
  <w:num w:numId="6" w16cid:durableId="472797565">
    <w:abstractNumId w:val="16"/>
  </w:num>
  <w:num w:numId="7" w16cid:durableId="1566378819">
    <w:abstractNumId w:val="8"/>
  </w:num>
  <w:num w:numId="8" w16cid:durableId="1699812181">
    <w:abstractNumId w:val="4"/>
  </w:num>
  <w:num w:numId="9" w16cid:durableId="779685721">
    <w:abstractNumId w:val="9"/>
  </w:num>
  <w:num w:numId="10" w16cid:durableId="683819721">
    <w:abstractNumId w:val="17"/>
  </w:num>
  <w:num w:numId="11" w16cid:durableId="1933316879">
    <w:abstractNumId w:val="14"/>
  </w:num>
  <w:num w:numId="12" w16cid:durableId="1478066049">
    <w:abstractNumId w:val="15"/>
  </w:num>
  <w:num w:numId="13" w16cid:durableId="1227690529">
    <w:abstractNumId w:val="7"/>
  </w:num>
  <w:num w:numId="14" w16cid:durableId="1491366444">
    <w:abstractNumId w:val="13"/>
  </w:num>
  <w:num w:numId="15" w16cid:durableId="284236488">
    <w:abstractNumId w:val="3"/>
  </w:num>
  <w:num w:numId="16" w16cid:durableId="289869940">
    <w:abstractNumId w:val="5"/>
  </w:num>
  <w:num w:numId="17" w16cid:durableId="1437556995">
    <w:abstractNumId w:val="20"/>
  </w:num>
  <w:num w:numId="18" w16cid:durableId="612521787">
    <w:abstractNumId w:val="18"/>
  </w:num>
  <w:num w:numId="19" w16cid:durableId="599024230">
    <w:abstractNumId w:val="6"/>
  </w:num>
  <w:num w:numId="20" w16cid:durableId="1049577091">
    <w:abstractNumId w:val="11"/>
  </w:num>
  <w:num w:numId="21" w16cid:durableId="1358889468">
    <w:abstractNumId w:val="12"/>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vid Clark">
    <w15:presenceInfo w15:providerId="AD" w15:userId="S::David.Clark@arthian.com::8f505c56-f281-4873-92cb-7fc501618f7e"/>
  </w15:person>
  <w15:person w15:author="Gabrielle O'Brien">
    <w15:presenceInfo w15:providerId="AD" w15:userId="S::Gabrielle.OBrien@arthian.com::c900c451-4166-4a40-a2d6-3ba71c231131"/>
  </w15:person>
  <w15:person w15:author="Hayder Pars">
    <w15:presenceInfo w15:providerId="AD" w15:userId="S::hayder.pars@arthian.com::0a482fde-8d5a-42a8-b5bf-f7f15ec84e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trackRevisions w:val="false"/>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B63"/>
    <w:rsid w:val="000001EE"/>
    <w:rsid w:val="00003AB2"/>
    <w:rsid w:val="000047A4"/>
    <w:rsid w:val="00004C56"/>
    <w:rsid w:val="0000620C"/>
    <w:rsid w:val="00010312"/>
    <w:rsid w:val="000121F0"/>
    <w:rsid w:val="00014D36"/>
    <w:rsid w:val="000163E6"/>
    <w:rsid w:val="00016B8B"/>
    <w:rsid w:val="000176DD"/>
    <w:rsid w:val="000206B4"/>
    <w:rsid w:val="0002075C"/>
    <w:rsid w:val="00020DBA"/>
    <w:rsid w:val="00021B7E"/>
    <w:rsid w:val="00023060"/>
    <w:rsid w:val="00024F50"/>
    <w:rsid w:val="000250AC"/>
    <w:rsid w:val="00025299"/>
    <w:rsid w:val="000278A7"/>
    <w:rsid w:val="00030389"/>
    <w:rsid w:val="000315E1"/>
    <w:rsid w:val="00032F48"/>
    <w:rsid w:val="000331B6"/>
    <w:rsid w:val="00033230"/>
    <w:rsid w:val="0003352C"/>
    <w:rsid w:val="00033B7D"/>
    <w:rsid w:val="00033F8A"/>
    <w:rsid w:val="00034E0E"/>
    <w:rsid w:val="0003563A"/>
    <w:rsid w:val="0003634C"/>
    <w:rsid w:val="00036413"/>
    <w:rsid w:val="000367F1"/>
    <w:rsid w:val="00037256"/>
    <w:rsid w:val="00037EA2"/>
    <w:rsid w:val="00037FA0"/>
    <w:rsid w:val="00042078"/>
    <w:rsid w:val="00043BE2"/>
    <w:rsid w:val="00043FE6"/>
    <w:rsid w:val="00044616"/>
    <w:rsid w:val="00044822"/>
    <w:rsid w:val="0004517F"/>
    <w:rsid w:val="00045E51"/>
    <w:rsid w:val="00047771"/>
    <w:rsid w:val="000502C9"/>
    <w:rsid w:val="00050775"/>
    <w:rsid w:val="000522CD"/>
    <w:rsid w:val="0005320E"/>
    <w:rsid w:val="000555D3"/>
    <w:rsid w:val="000558AB"/>
    <w:rsid w:val="00055F77"/>
    <w:rsid w:val="000561AA"/>
    <w:rsid w:val="00056363"/>
    <w:rsid w:val="000606D2"/>
    <w:rsid w:val="00062EBC"/>
    <w:rsid w:val="0006301D"/>
    <w:rsid w:val="000639F4"/>
    <w:rsid w:val="00063D1E"/>
    <w:rsid w:val="00064C34"/>
    <w:rsid w:val="000666DB"/>
    <w:rsid w:val="00066BA0"/>
    <w:rsid w:val="000677F6"/>
    <w:rsid w:val="00070419"/>
    <w:rsid w:val="000706C6"/>
    <w:rsid w:val="00070D5E"/>
    <w:rsid w:val="00071161"/>
    <w:rsid w:val="00071D1B"/>
    <w:rsid w:val="000731B4"/>
    <w:rsid w:val="0007365D"/>
    <w:rsid w:val="00074454"/>
    <w:rsid w:val="00075E98"/>
    <w:rsid w:val="00076445"/>
    <w:rsid w:val="00076F3A"/>
    <w:rsid w:val="00077DF5"/>
    <w:rsid w:val="000802D5"/>
    <w:rsid w:val="00080B01"/>
    <w:rsid w:val="00080BDF"/>
    <w:rsid w:val="00081022"/>
    <w:rsid w:val="000819D5"/>
    <w:rsid w:val="0008280C"/>
    <w:rsid w:val="00082CD3"/>
    <w:rsid w:val="00083191"/>
    <w:rsid w:val="000833E6"/>
    <w:rsid w:val="00083BC6"/>
    <w:rsid w:val="00084003"/>
    <w:rsid w:val="00084B00"/>
    <w:rsid w:val="0008543D"/>
    <w:rsid w:val="000854BC"/>
    <w:rsid w:val="00086877"/>
    <w:rsid w:val="00086947"/>
    <w:rsid w:val="000875AC"/>
    <w:rsid w:val="0008798E"/>
    <w:rsid w:val="00087DB4"/>
    <w:rsid w:val="00092DE1"/>
    <w:rsid w:val="00092FDB"/>
    <w:rsid w:val="00093171"/>
    <w:rsid w:val="000957B4"/>
    <w:rsid w:val="00096057"/>
    <w:rsid w:val="0009681E"/>
    <w:rsid w:val="00096A68"/>
    <w:rsid w:val="000A0ED1"/>
    <w:rsid w:val="000A21CF"/>
    <w:rsid w:val="000A2961"/>
    <w:rsid w:val="000A2B90"/>
    <w:rsid w:val="000A2F1C"/>
    <w:rsid w:val="000A34E5"/>
    <w:rsid w:val="000A4E5F"/>
    <w:rsid w:val="000A5AF9"/>
    <w:rsid w:val="000A6CF8"/>
    <w:rsid w:val="000A7B42"/>
    <w:rsid w:val="000B00E6"/>
    <w:rsid w:val="000B1471"/>
    <w:rsid w:val="000B1EAF"/>
    <w:rsid w:val="000B32E1"/>
    <w:rsid w:val="000B43B4"/>
    <w:rsid w:val="000B517C"/>
    <w:rsid w:val="000B5318"/>
    <w:rsid w:val="000B5716"/>
    <w:rsid w:val="000B5825"/>
    <w:rsid w:val="000B651E"/>
    <w:rsid w:val="000B6C9F"/>
    <w:rsid w:val="000C0528"/>
    <w:rsid w:val="000C076F"/>
    <w:rsid w:val="000C13E8"/>
    <w:rsid w:val="000C1423"/>
    <w:rsid w:val="000C1AB8"/>
    <w:rsid w:val="000C231D"/>
    <w:rsid w:val="000C4D25"/>
    <w:rsid w:val="000C5B0F"/>
    <w:rsid w:val="000C61BD"/>
    <w:rsid w:val="000C63DD"/>
    <w:rsid w:val="000D010D"/>
    <w:rsid w:val="000D03C1"/>
    <w:rsid w:val="000D1A2D"/>
    <w:rsid w:val="000D24E8"/>
    <w:rsid w:val="000D5E1B"/>
    <w:rsid w:val="000D78FC"/>
    <w:rsid w:val="000E213C"/>
    <w:rsid w:val="000E2457"/>
    <w:rsid w:val="000E425B"/>
    <w:rsid w:val="000E5D67"/>
    <w:rsid w:val="000E60E1"/>
    <w:rsid w:val="000E6EFE"/>
    <w:rsid w:val="000E6F4B"/>
    <w:rsid w:val="000E76F5"/>
    <w:rsid w:val="000E784F"/>
    <w:rsid w:val="000F013C"/>
    <w:rsid w:val="000F0B0E"/>
    <w:rsid w:val="000F1C28"/>
    <w:rsid w:val="000F1E21"/>
    <w:rsid w:val="000F2AE7"/>
    <w:rsid w:val="000F2E2C"/>
    <w:rsid w:val="000F3BA0"/>
    <w:rsid w:val="000F3D39"/>
    <w:rsid w:val="000F3DF5"/>
    <w:rsid w:val="000F5824"/>
    <w:rsid w:val="000F5B5D"/>
    <w:rsid w:val="000F602E"/>
    <w:rsid w:val="000F6315"/>
    <w:rsid w:val="000F67C9"/>
    <w:rsid w:val="000F77C0"/>
    <w:rsid w:val="000F7A78"/>
    <w:rsid w:val="00100970"/>
    <w:rsid w:val="00100A48"/>
    <w:rsid w:val="00103DA9"/>
    <w:rsid w:val="00103F3E"/>
    <w:rsid w:val="001041EE"/>
    <w:rsid w:val="00105CF9"/>
    <w:rsid w:val="0010613A"/>
    <w:rsid w:val="001070EF"/>
    <w:rsid w:val="0010786B"/>
    <w:rsid w:val="00110124"/>
    <w:rsid w:val="00112453"/>
    <w:rsid w:val="00112AF7"/>
    <w:rsid w:val="00114E2E"/>
    <w:rsid w:val="0011786A"/>
    <w:rsid w:val="00117908"/>
    <w:rsid w:val="0012050C"/>
    <w:rsid w:val="0012053E"/>
    <w:rsid w:val="00121B51"/>
    <w:rsid w:val="001222FF"/>
    <w:rsid w:val="00124249"/>
    <w:rsid w:val="00124FC0"/>
    <w:rsid w:val="0012530D"/>
    <w:rsid w:val="00125A36"/>
    <w:rsid w:val="0012625E"/>
    <w:rsid w:val="00127104"/>
    <w:rsid w:val="00127877"/>
    <w:rsid w:val="00127AC6"/>
    <w:rsid w:val="0013037B"/>
    <w:rsid w:val="00130F53"/>
    <w:rsid w:val="00130FDC"/>
    <w:rsid w:val="001317D7"/>
    <w:rsid w:val="00132DA6"/>
    <w:rsid w:val="00133887"/>
    <w:rsid w:val="00134DBA"/>
    <w:rsid w:val="00135EEF"/>
    <w:rsid w:val="00136E02"/>
    <w:rsid w:val="00141606"/>
    <w:rsid w:val="001456DF"/>
    <w:rsid w:val="001457E9"/>
    <w:rsid w:val="00146393"/>
    <w:rsid w:val="001508AF"/>
    <w:rsid w:val="001515EA"/>
    <w:rsid w:val="00151E34"/>
    <w:rsid w:val="00153DC0"/>
    <w:rsid w:val="00154207"/>
    <w:rsid w:val="00156033"/>
    <w:rsid w:val="00157D50"/>
    <w:rsid w:val="00160085"/>
    <w:rsid w:val="00160E77"/>
    <w:rsid w:val="00160EEA"/>
    <w:rsid w:val="001630EF"/>
    <w:rsid w:val="00163281"/>
    <w:rsid w:val="00163355"/>
    <w:rsid w:val="00163FA4"/>
    <w:rsid w:val="00164ACA"/>
    <w:rsid w:val="0016595C"/>
    <w:rsid w:val="00166F5E"/>
    <w:rsid w:val="00167547"/>
    <w:rsid w:val="0016760E"/>
    <w:rsid w:val="00170B60"/>
    <w:rsid w:val="001711E4"/>
    <w:rsid w:val="0017226F"/>
    <w:rsid w:val="00172278"/>
    <w:rsid w:val="00173824"/>
    <w:rsid w:val="001750F8"/>
    <w:rsid w:val="00175533"/>
    <w:rsid w:val="00177BF9"/>
    <w:rsid w:val="0018018F"/>
    <w:rsid w:val="00180435"/>
    <w:rsid w:val="00181BAA"/>
    <w:rsid w:val="00181FC5"/>
    <w:rsid w:val="001827C7"/>
    <w:rsid w:val="00183318"/>
    <w:rsid w:val="001833FB"/>
    <w:rsid w:val="0018357E"/>
    <w:rsid w:val="00184C3E"/>
    <w:rsid w:val="00184D5F"/>
    <w:rsid w:val="00185BC4"/>
    <w:rsid w:val="001861E5"/>
    <w:rsid w:val="00186F93"/>
    <w:rsid w:val="00187221"/>
    <w:rsid w:val="0018783E"/>
    <w:rsid w:val="00187BE1"/>
    <w:rsid w:val="00192BB6"/>
    <w:rsid w:val="00192E54"/>
    <w:rsid w:val="00193861"/>
    <w:rsid w:val="0019417E"/>
    <w:rsid w:val="00195C15"/>
    <w:rsid w:val="00195DDA"/>
    <w:rsid w:val="0019680D"/>
    <w:rsid w:val="001A0A13"/>
    <w:rsid w:val="001A0E65"/>
    <w:rsid w:val="001A2178"/>
    <w:rsid w:val="001A274E"/>
    <w:rsid w:val="001A2F63"/>
    <w:rsid w:val="001A318B"/>
    <w:rsid w:val="001A3965"/>
    <w:rsid w:val="001A4328"/>
    <w:rsid w:val="001A58BE"/>
    <w:rsid w:val="001B0307"/>
    <w:rsid w:val="001B1BF7"/>
    <w:rsid w:val="001B1DC7"/>
    <w:rsid w:val="001B2D4A"/>
    <w:rsid w:val="001B3826"/>
    <w:rsid w:val="001B42E0"/>
    <w:rsid w:val="001B5274"/>
    <w:rsid w:val="001B5CB3"/>
    <w:rsid w:val="001C0F6E"/>
    <w:rsid w:val="001C1303"/>
    <w:rsid w:val="001C16B0"/>
    <w:rsid w:val="001C2BD8"/>
    <w:rsid w:val="001C305A"/>
    <w:rsid w:val="001C3C59"/>
    <w:rsid w:val="001C48E9"/>
    <w:rsid w:val="001C4F99"/>
    <w:rsid w:val="001C56B7"/>
    <w:rsid w:val="001C663E"/>
    <w:rsid w:val="001C6706"/>
    <w:rsid w:val="001C6C04"/>
    <w:rsid w:val="001C6F5E"/>
    <w:rsid w:val="001C7220"/>
    <w:rsid w:val="001C7F8D"/>
    <w:rsid w:val="001D1455"/>
    <w:rsid w:val="001D21EF"/>
    <w:rsid w:val="001D2B15"/>
    <w:rsid w:val="001D48FF"/>
    <w:rsid w:val="001D5B2E"/>
    <w:rsid w:val="001D6478"/>
    <w:rsid w:val="001D75A0"/>
    <w:rsid w:val="001E0F1A"/>
    <w:rsid w:val="001E1646"/>
    <w:rsid w:val="001E1BCB"/>
    <w:rsid w:val="001E2830"/>
    <w:rsid w:val="001E3A73"/>
    <w:rsid w:val="001E715A"/>
    <w:rsid w:val="001E77A9"/>
    <w:rsid w:val="001F02D6"/>
    <w:rsid w:val="001F12B9"/>
    <w:rsid w:val="001F1A00"/>
    <w:rsid w:val="001F2219"/>
    <w:rsid w:val="001F228E"/>
    <w:rsid w:val="001F240D"/>
    <w:rsid w:val="001F3A00"/>
    <w:rsid w:val="001F4441"/>
    <w:rsid w:val="001F6040"/>
    <w:rsid w:val="001F7990"/>
    <w:rsid w:val="002002AF"/>
    <w:rsid w:val="00200328"/>
    <w:rsid w:val="00200C36"/>
    <w:rsid w:val="00202969"/>
    <w:rsid w:val="00202F7A"/>
    <w:rsid w:val="002056D7"/>
    <w:rsid w:val="00206327"/>
    <w:rsid w:val="00206C18"/>
    <w:rsid w:val="0021045B"/>
    <w:rsid w:val="00210CAD"/>
    <w:rsid w:val="00211BB2"/>
    <w:rsid w:val="0021235C"/>
    <w:rsid w:val="00212CA2"/>
    <w:rsid w:val="00212F47"/>
    <w:rsid w:val="0021358D"/>
    <w:rsid w:val="00213B15"/>
    <w:rsid w:val="00214123"/>
    <w:rsid w:val="00214717"/>
    <w:rsid w:val="002150A2"/>
    <w:rsid w:val="002163BB"/>
    <w:rsid w:val="002202E5"/>
    <w:rsid w:val="00220E94"/>
    <w:rsid w:val="00221139"/>
    <w:rsid w:val="00221D22"/>
    <w:rsid w:val="00223780"/>
    <w:rsid w:val="002251DA"/>
    <w:rsid w:val="00225A6A"/>
    <w:rsid w:val="0022768D"/>
    <w:rsid w:val="00227D66"/>
    <w:rsid w:val="00227E9B"/>
    <w:rsid w:val="00231903"/>
    <w:rsid w:val="00232899"/>
    <w:rsid w:val="00233AF9"/>
    <w:rsid w:val="0023403F"/>
    <w:rsid w:val="002344EF"/>
    <w:rsid w:val="00236107"/>
    <w:rsid w:val="00237244"/>
    <w:rsid w:val="00240143"/>
    <w:rsid w:val="00241721"/>
    <w:rsid w:val="00242A86"/>
    <w:rsid w:val="00243D9A"/>
    <w:rsid w:val="002447F9"/>
    <w:rsid w:val="00244B12"/>
    <w:rsid w:val="00244B72"/>
    <w:rsid w:val="00244D29"/>
    <w:rsid w:val="002463B4"/>
    <w:rsid w:val="002477AC"/>
    <w:rsid w:val="00251AD9"/>
    <w:rsid w:val="00251D04"/>
    <w:rsid w:val="00252A1B"/>
    <w:rsid w:val="002530B0"/>
    <w:rsid w:val="002539F1"/>
    <w:rsid w:val="00254362"/>
    <w:rsid w:val="0025436F"/>
    <w:rsid w:val="00254A3F"/>
    <w:rsid w:val="00255A77"/>
    <w:rsid w:val="00255BD0"/>
    <w:rsid w:val="00256CB2"/>
    <w:rsid w:val="00260ABC"/>
    <w:rsid w:val="0026159D"/>
    <w:rsid w:val="002620C2"/>
    <w:rsid w:val="0026384C"/>
    <w:rsid w:val="00264A7A"/>
    <w:rsid w:val="00264CBF"/>
    <w:rsid w:val="00267EC2"/>
    <w:rsid w:val="002711FB"/>
    <w:rsid w:val="002712BA"/>
    <w:rsid w:val="00273955"/>
    <w:rsid w:val="0027440A"/>
    <w:rsid w:val="0027459D"/>
    <w:rsid w:val="0027677A"/>
    <w:rsid w:val="00276C59"/>
    <w:rsid w:val="002771E2"/>
    <w:rsid w:val="0027740A"/>
    <w:rsid w:val="00280761"/>
    <w:rsid w:val="00281A06"/>
    <w:rsid w:val="002824E9"/>
    <w:rsid w:val="00283137"/>
    <w:rsid w:val="002833CB"/>
    <w:rsid w:val="00283BCF"/>
    <w:rsid w:val="00283CC5"/>
    <w:rsid w:val="00285466"/>
    <w:rsid w:val="00287E36"/>
    <w:rsid w:val="002919F6"/>
    <w:rsid w:val="00292B07"/>
    <w:rsid w:val="00293AC5"/>
    <w:rsid w:val="0029401B"/>
    <w:rsid w:val="00295297"/>
    <w:rsid w:val="00297130"/>
    <w:rsid w:val="002974F0"/>
    <w:rsid w:val="00297750"/>
    <w:rsid w:val="002A111F"/>
    <w:rsid w:val="002A29A7"/>
    <w:rsid w:val="002A3057"/>
    <w:rsid w:val="002A324C"/>
    <w:rsid w:val="002A32AC"/>
    <w:rsid w:val="002A346A"/>
    <w:rsid w:val="002A3B9C"/>
    <w:rsid w:val="002A498E"/>
    <w:rsid w:val="002B1E82"/>
    <w:rsid w:val="002B34B7"/>
    <w:rsid w:val="002B3E6C"/>
    <w:rsid w:val="002B5353"/>
    <w:rsid w:val="002B6B7C"/>
    <w:rsid w:val="002B72A6"/>
    <w:rsid w:val="002C1F52"/>
    <w:rsid w:val="002C21C9"/>
    <w:rsid w:val="002C3091"/>
    <w:rsid w:val="002C3474"/>
    <w:rsid w:val="002D1693"/>
    <w:rsid w:val="002D2398"/>
    <w:rsid w:val="002D258D"/>
    <w:rsid w:val="002D2F7C"/>
    <w:rsid w:val="002D3163"/>
    <w:rsid w:val="002D42B6"/>
    <w:rsid w:val="002D4FBF"/>
    <w:rsid w:val="002D523B"/>
    <w:rsid w:val="002D5DAB"/>
    <w:rsid w:val="002D74F6"/>
    <w:rsid w:val="002D7DF2"/>
    <w:rsid w:val="002E01A7"/>
    <w:rsid w:val="002E26F3"/>
    <w:rsid w:val="002E3CDB"/>
    <w:rsid w:val="002E45A9"/>
    <w:rsid w:val="002E4C2C"/>
    <w:rsid w:val="002E4F2F"/>
    <w:rsid w:val="002E58D4"/>
    <w:rsid w:val="002E5B50"/>
    <w:rsid w:val="002E6642"/>
    <w:rsid w:val="002E785B"/>
    <w:rsid w:val="002F17E8"/>
    <w:rsid w:val="002F1C98"/>
    <w:rsid w:val="002F27FB"/>
    <w:rsid w:val="002F3DBD"/>
    <w:rsid w:val="002F55C8"/>
    <w:rsid w:val="002F570C"/>
    <w:rsid w:val="002F5EA7"/>
    <w:rsid w:val="002F6520"/>
    <w:rsid w:val="002F6A17"/>
    <w:rsid w:val="002F6C61"/>
    <w:rsid w:val="00302054"/>
    <w:rsid w:val="00302142"/>
    <w:rsid w:val="003022C4"/>
    <w:rsid w:val="00303AC1"/>
    <w:rsid w:val="00305667"/>
    <w:rsid w:val="00310854"/>
    <w:rsid w:val="00310E7C"/>
    <w:rsid w:val="003114F0"/>
    <w:rsid w:val="00313ACD"/>
    <w:rsid w:val="00313D56"/>
    <w:rsid w:val="00314513"/>
    <w:rsid w:val="00314DA0"/>
    <w:rsid w:val="00315A3B"/>
    <w:rsid w:val="00315EA8"/>
    <w:rsid w:val="0031645E"/>
    <w:rsid w:val="00321430"/>
    <w:rsid w:val="00321FCC"/>
    <w:rsid w:val="00323D8C"/>
    <w:rsid w:val="0032407E"/>
    <w:rsid w:val="00325645"/>
    <w:rsid w:val="00326124"/>
    <w:rsid w:val="0032780C"/>
    <w:rsid w:val="003310A6"/>
    <w:rsid w:val="003329A5"/>
    <w:rsid w:val="003331F8"/>
    <w:rsid w:val="00333985"/>
    <w:rsid w:val="00334B0E"/>
    <w:rsid w:val="00334DE6"/>
    <w:rsid w:val="00336206"/>
    <w:rsid w:val="00336508"/>
    <w:rsid w:val="00340967"/>
    <w:rsid w:val="00340C85"/>
    <w:rsid w:val="00341DF0"/>
    <w:rsid w:val="00342995"/>
    <w:rsid w:val="00342CAF"/>
    <w:rsid w:val="00343A3A"/>
    <w:rsid w:val="00343B52"/>
    <w:rsid w:val="00343CF5"/>
    <w:rsid w:val="00344B6F"/>
    <w:rsid w:val="0034504E"/>
    <w:rsid w:val="003453BB"/>
    <w:rsid w:val="003454B0"/>
    <w:rsid w:val="00346E0B"/>
    <w:rsid w:val="00347998"/>
    <w:rsid w:val="00350DC5"/>
    <w:rsid w:val="003521CF"/>
    <w:rsid w:val="00352506"/>
    <w:rsid w:val="00352C04"/>
    <w:rsid w:val="003536AC"/>
    <w:rsid w:val="003538D0"/>
    <w:rsid w:val="00354243"/>
    <w:rsid w:val="00354777"/>
    <w:rsid w:val="00354837"/>
    <w:rsid w:val="00354CA9"/>
    <w:rsid w:val="00355E2D"/>
    <w:rsid w:val="00356778"/>
    <w:rsid w:val="003573BC"/>
    <w:rsid w:val="00357543"/>
    <w:rsid w:val="0036099B"/>
    <w:rsid w:val="00360D51"/>
    <w:rsid w:val="003612EA"/>
    <w:rsid w:val="003616F9"/>
    <w:rsid w:val="00361739"/>
    <w:rsid w:val="00361CF8"/>
    <w:rsid w:val="00362455"/>
    <w:rsid w:val="003634BE"/>
    <w:rsid w:val="0036384E"/>
    <w:rsid w:val="00364B55"/>
    <w:rsid w:val="00364E31"/>
    <w:rsid w:val="00364EDD"/>
    <w:rsid w:val="003660C5"/>
    <w:rsid w:val="0036694A"/>
    <w:rsid w:val="00367390"/>
    <w:rsid w:val="003678CA"/>
    <w:rsid w:val="003705FE"/>
    <w:rsid w:val="003716A2"/>
    <w:rsid w:val="00371F6F"/>
    <w:rsid w:val="00371FBF"/>
    <w:rsid w:val="00373590"/>
    <w:rsid w:val="0037484D"/>
    <w:rsid w:val="00374DA1"/>
    <w:rsid w:val="0037508F"/>
    <w:rsid w:val="00375BA8"/>
    <w:rsid w:val="0037652C"/>
    <w:rsid w:val="00377893"/>
    <w:rsid w:val="00377A74"/>
    <w:rsid w:val="003804F7"/>
    <w:rsid w:val="00380751"/>
    <w:rsid w:val="0038242F"/>
    <w:rsid w:val="00383056"/>
    <w:rsid w:val="003831FA"/>
    <w:rsid w:val="00384B3E"/>
    <w:rsid w:val="00384CC3"/>
    <w:rsid w:val="003853AA"/>
    <w:rsid w:val="00386ADF"/>
    <w:rsid w:val="003906B4"/>
    <w:rsid w:val="00391388"/>
    <w:rsid w:val="003916DC"/>
    <w:rsid w:val="00391F2B"/>
    <w:rsid w:val="0039302F"/>
    <w:rsid w:val="00393BC4"/>
    <w:rsid w:val="00393E70"/>
    <w:rsid w:val="00393F30"/>
    <w:rsid w:val="003946C4"/>
    <w:rsid w:val="00396BE0"/>
    <w:rsid w:val="0039704E"/>
    <w:rsid w:val="00397290"/>
    <w:rsid w:val="003977ED"/>
    <w:rsid w:val="00397DCA"/>
    <w:rsid w:val="003A0207"/>
    <w:rsid w:val="003A0E4C"/>
    <w:rsid w:val="003A1624"/>
    <w:rsid w:val="003A21AE"/>
    <w:rsid w:val="003A5400"/>
    <w:rsid w:val="003A6C91"/>
    <w:rsid w:val="003A6E01"/>
    <w:rsid w:val="003B0C8A"/>
    <w:rsid w:val="003B16B3"/>
    <w:rsid w:val="003B23A1"/>
    <w:rsid w:val="003B4177"/>
    <w:rsid w:val="003B43B1"/>
    <w:rsid w:val="003B4E60"/>
    <w:rsid w:val="003B6EA3"/>
    <w:rsid w:val="003B6FD5"/>
    <w:rsid w:val="003B739F"/>
    <w:rsid w:val="003B7E93"/>
    <w:rsid w:val="003C0A72"/>
    <w:rsid w:val="003C14AC"/>
    <w:rsid w:val="003C31AB"/>
    <w:rsid w:val="003C388E"/>
    <w:rsid w:val="003C3CD4"/>
    <w:rsid w:val="003C5CAD"/>
    <w:rsid w:val="003C626F"/>
    <w:rsid w:val="003C7122"/>
    <w:rsid w:val="003C734E"/>
    <w:rsid w:val="003C787E"/>
    <w:rsid w:val="003C7A7F"/>
    <w:rsid w:val="003C7BC9"/>
    <w:rsid w:val="003D1156"/>
    <w:rsid w:val="003D1A79"/>
    <w:rsid w:val="003D3762"/>
    <w:rsid w:val="003D389D"/>
    <w:rsid w:val="003D3BD6"/>
    <w:rsid w:val="003D3BFC"/>
    <w:rsid w:val="003D401B"/>
    <w:rsid w:val="003D4408"/>
    <w:rsid w:val="003D4F59"/>
    <w:rsid w:val="003D7252"/>
    <w:rsid w:val="003D77E5"/>
    <w:rsid w:val="003E0028"/>
    <w:rsid w:val="003E1417"/>
    <w:rsid w:val="003E3196"/>
    <w:rsid w:val="003E3786"/>
    <w:rsid w:val="003E37D8"/>
    <w:rsid w:val="003E3D4B"/>
    <w:rsid w:val="003E4115"/>
    <w:rsid w:val="003E43D9"/>
    <w:rsid w:val="003E4B63"/>
    <w:rsid w:val="003E5275"/>
    <w:rsid w:val="003E5278"/>
    <w:rsid w:val="003E5F8D"/>
    <w:rsid w:val="003F002A"/>
    <w:rsid w:val="003F038A"/>
    <w:rsid w:val="003F29E3"/>
    <w:rsid w:val="003F3167"/>
    <w:rsid w:val="003F35E3"/>
    <w:rsid w:val="003F393F"/>
    <w:rsid w:val="003F65CE"/>
    <w:rsid w:val="003F68F3"/>
    <w:rsid w:val="003F7045"/>
    <w:rsid w:val="003F7B2C"/>
    <w:rsid w:val="00400438"/>
    <w:rsid w:val="00400648"/>
    <w:rsid w:val="00400EF8"/>
    <w:rsid w:val="00404662"/>
    <w:rsid w:val="00404ABC"/>
    <w:rsid w:val="00404F06"/>
    <w:rsid w:val="00405E67"/>
    <w:rsid w:val="004069B8"/>
    <w:rsid w:val="00410B3D"/>
    <w:rsid w:val="00411DA4"/>
    <w:rsid w:val="0041394C"/>
    <w:rsid w:val="00414D6C"/>
    <w:rsid w:val="00414FCC"/>
    <w:rsid w:val="00415D32"/>
    <w:rsid w:val="00415F56"/>
    <w:rsid w:val="0041628E"/>
    <w:rsid w:val="004162E8"/>
    <w:rsid w:val="00416EFE"/>
    <w:rsid w:val="00420046"/>
    <w:rsid w:val="004204D6"/>
    <w:rsid w:val="00420AF5"/>
    <w:rsid w:val="00420DE7"/>
    <w:rsid w:val="00421E72"/>
    <w:rsid w:val="0042580A"/>
    <w:rsid w:val="00426E38"/>
    <w:rsid w:val="00430F7A"/>
    <w:rsid w:val="0043414E"/>
    <w:rsid w:val="004362DB"/>
    <w:rsid w:val="00437E28"/>
    <w:rsid w:val="00441677"/>
    <w:rsid w:val="00441B11"/>
    <w:rsid w:val="00442117"/>
    <w:rsid w:val="004423F1"/>
    <w:rsid w:val="00442F90"/>
    <w:rsid w:val="00443EA4"/>
    <w:rsid w:val="004445B9"/>
    <w:rsid w:val="004446A3"/>
    <w:rsid w:val="004460BF"/>
    <w:rsid w:val="0044689E"/>
    <w:rsid w:val="00446BDA"/>
    <w:rsid w:val="00447D36"/>
    <w:rsid w:val="00447D96"/>
    <w:rsid w:val="0045135A"/>
    <w:rsid w:val="00451D40"/>
    <w:rsid w:val="00452298"/>
    <w:rsid w:val="004568AB"/>
    <w:rsid w:val="004569E7"/>
    <w:rsid w:val="0045706B"/>
    <w:rsid w:val="0046095F"/>
    <w:rsid w:val="00460DCB"/>
    <w:rsid w:val="0046150F"/>
    <w:rsid w:val="00463F0C"/>
    <w:rsid w:val="00464076"/>
    <w:rsid w:val="0046643A"/>
    <w:rsid w:val="00466550"/>
    <w:rsid w:val="004669D8"/>
    <w:rsid w:val="00466CFE"/>
    <w:rsid w:val="00470421"/>
    <w:rsid w:val="00470C4B"/>
    <w:rsid w:val="00471CDC"/>
    <w:rsid w:val="0047426F"/>
    <w:rsid w:val="00475BC6"/>
    <w:rsid w:val="00476097"/>
    <w:rsid w:val="004803FD"/>
    <w:rsid w:val="004808D5"/>
    <w:rsid w:val="0048102B"/>
    <w:rsid w:val="00481447"/>
    <w:rsid w:val="00481465"/>
    <w:rsid w:val="00481AD1"/>
    <w:rsid w:val="0048317C"/>
    <w:rsid w:val="00483BFF"/>
    <w:rsid w:val="00483FE6"/>
    <w:rsid w:val="004859C3"/>
    <w:rsid w:val="00485F6A"/>
    <w:rsid w:val="00485FBA"/>
    <w:rsid w:val="004864D1"/>
    <w:rsid w:val="00486A05"/>
    <w:rsid w:val="004874CF"/>
    <w:rsid w:val="00487A5D"/>
    <w:rsid w:val="00490773"/>
    <w:rsid w:val="00491221"/>
    <w:rsid w:val="004915F2"/>
    <w:rsid w:val="00491DA3"/>
    <w:rsid w:val="00496B6A"/>
    <w:rsid w:val="00496E29"/>
    <w:rsid w:val="00497AFD"/>
    <w:rsid w:val="00497F4A"/>
    <w:rsid w:val="004A0FD2"/>
    <w:rsid w:val="004A33CC"/>
    <w:rsid w:val="004A347C"/>
    <w:rsid w:val="004A351B"/>
    <w:rsid w:val="004A39B9"/>
    <w:rsid w:val="004A45CE"/>
    <w:rsid w:val="004A4AB6"/>
    <w:rsid w:val="004A4EDA"/>
    <w:rsid w:val="004A54CC"/>
    <w:rsid w:val="004A6399"/>
    <w:rsid w:val="004B14F7"/>
    <w:rsid w:val="004B16F7"/>
    <w:rsid w:val="004B216F"/>
    <w:rsid w:val="004B2B49"/>
    <w:rsid w:val="004B326C"/>
    <w:rsid w:val="004B34F1"/>
    <w:rsid w:val="004B3562"/>
    <w:rsid w:val="004B47FE"/>
    <w:rsid w:val="004B6061"/>
    <w:rsid w:val="004B626C"/>
    <w:rsid w:val="004B79EC"/>
    <w:rsid w:val="004B7F8C"/>
    <w:rsid w:val="004C1B18"/>
    <w:rsid w:val="004C22B8"/>
    <w:rsid w:val="004C2521"/>
    <w:rsid w:val="004C31D7"/>
    <w:rsid w:val="004C4695"/>
    <w:rsid w:val="004C68A3"/>
    <w:rsid w:val="004C6E4D"/>
    <w:rsid w:val="004C6EC6"/>
    <w:rsid w:val="004C714B"/>
    <w:rsid w:val="004C733D"/>
    <w:rsid w:val="004C7E83"/>
    <w:rsid w:val="004D1DA4"/>
    <w:rsid w:val="004D1F3A"/>
    <w:rsid w:val="004D2A35"/>
    <w:rsid w:val="004D34D1"/>
    <w:rsid w:val="004D5E04"/>
    <w:rsid w:val="004D617A"/>
    <w:rsid w:val="004D64A9"/>
    <w:rsid w:val="004D66A1"/>
    <w:rsid w:val="004E000F"/>
    <w:rsid w:val="004E0C22"/>
    <w:rsid w:val="004E0CF7"/>
    <w:rsid w:val="004E2DFB"/>
    <w:rsid w:val="004E2ED3"/>
    <w:rsid w:val="004E3053"/>
    <w:rsid w:val="004E4BEB"/>
    <w:rsid w:val="004E5A8E"/>
    <w:rsid w:val="004E5C15"/>
    <w:rsid w:val="004E75BF"/>
    <w:rsid w:val="004E7B97"/>
    <w:rsid w:val="004F33F5"/>
    <w:rsid w:val="004F38B8"/>
    <w:rsid w:val="004F4220"/>
    <w:rsid w:val="004F4250"/>
    <w:rsid w:val="004F514D"/>
    <w:rsid w:val="004F5655"/>
    <w:rsid w:val="004F5687"/>
    <w:rsid w:val="004F6E82"/>
    <w:rsid w:val="004F7093"/>
    <w:rsid w:val="004F7145"/>
    <w:rsid w:val="00500E37"/>
    <w:rsid w:val="0050135F"/>
    <w:rsid w:val="00501480"/>
    <w:rsid w:val="0050330E"/>
    <w:rsid w:val="00503AAA"/>
    <w:rsid w:val="00504156"/>
    <w:rsid w:val="0050443A"/>
    <w:rsid w:val="00504D45"/>
    <w:rsid w:val="00505DC9"/>
    <w:rsid w:val="00506137"/>
    <w:rsid w:val="00506E27"/>
    <w:rsid w:val="00507163"/>
    <w:rsid w:val="00507650"/>
    <w:rsid w:val="005077DB"/>
    <w:rsid w:val="00510E25"/>
    <w:rsid w:val="005116B0"/>
    <w:rsid w:val="00511CB6"/>
    <w:rsid w:val="0051288B"/>
    <w:rsid w:val="005129CC"/>
    <w:rsid w:val="00513523"/>
    <w:rsid w:val="005135E8"/>
    <w:rsid w:val="005138FE"/>
    <w:rsid w:val="00513D83"/>
    <w:rsid w:val="005141D8"/>
    <w:rsid w:val="00516231"/>
    <w:rsid w:val="005177CE"/>
    <w:rsid w:val="00517905"/>
    <w:rsid w:val="00520689"/>
    <w:rsid w:val="005212D3"/>
    <w:rsid w:val="00522854"/>
    <w:rsid w:val="00523089"/>
    <w:rsid w:val="005230F1"/>
    <w:rsid w:val="00523A28"/>
    <w:rsid w:val="0052502D"/>
    <w:rsid w:val="0052515B"/>
    <w:rsid w:val="00525266"/>
    <w:rsid w:val="005271D0"/>
    <w:rsid w:val="005300B8"/>
    <w:rsid w:val="0053079A"/>
    <w:rsid w:val="0053146A"/>
    <w:rsid w:val="00531B16"/>
    <w:rsid w:val="005328F2"/>
    <w:rsid w:val="00533FC7"/>
    <w:rsid w:val="00534B21"/>
    <w:rsid w:val="0053611B"/>
    <w:rsid w:val="00536B9C"/>
    <w:rsid w:val="00540034"/>
    <w:rsid w:val="00540A8E"/>
    <w:rsid w:val="0054126B"/>
    <w:rsid w:val="005417F0"/>
    <w:rsid w:val="00541F74"/>
    <w:rsid w:val="005428D2"/>
    <w:rsid w:val="00542A99"/>
    <w:rsid w:val="005449AB"/>
    <w:rsid w:val="005453F8"/>
    <w:rsid w:val="00545B2E"/>
    <w:rsid w:val="00546927"/>
    <w:rsid w:val="0054702A"/>
    <w:rsid w:val="005471F0"/>
    <w:rsid w:val="00550E8E"/>
    <w:rsid w:val="00551F5A"/>
    <w:rsid w:val="00552994"/>
    <w:rsid w:val="0055383D"/>
    <w:rsid w:val="00553E5C"/>
    <w:rsid w:val="005542A5"/>
    <w:rsid w:val="005543D1"/>
    <w:rsid w:val="0055461F"/>
    <w:rsid w:val="00554C69"/>
    <w:rsid w:val="00554F41"/>
    <w:rsid w:val="005558D1"/>
    <w:rsid w:val="0055659E"/>
    <w:rsid w:val="00556D63"/>
    <w:rsid w:val="0055716E"/>
    <w:rsid w:val="005579DB"/>
    <w:rsid w:val="005604F0"/>
    <w:rsid w:val="00560805"/>
    <w:rsid w:val="00560A3A"/>
    <w:rsid w:val="00561858"/>
    <w:rsid w:val="0056205C"/>
    <w:rsid w:val="00562311"/>
    <w:rsid w:val="005628F9"/>
    <w:rsid w:val="005636D0"/>
    <w:rsid w:val="005639F6"/>
    <w:rsid w:val="00563B32"/>
    <w:rsid w:val="00565303"/>
    <w:rsid w:val="0056593D"/>
    <w:rsid w:val="0056602B"/>
    <w:rsid w:val="00567C78"/>
    <w:rsid w:val="00567DF0"/>
    <w:rsid w:val="00570410"/>
    <w:rsid w:val="0057170C"/>
    <w:rsid w:val="005723B8"/>
    <w:rsid w:val="00572531"/>
    <w:rsid w:val="00572E25"/>
    <w:rsid w:val="0057408B"/>
    <w:rsid w:val="00574787"/>
    <w:rsid w:val="00574C66"/>
    <w:rsid w:val="005753D1"/>
    <w:rsid w:val="00575583"/>
    <w:rsid w:val="00575B3A"/>
    <w:rsid w:val="005773AA"/>
    <w:rsid w:val="00577F69"/>
    <w:rsid w:val="00580292"/>
    <w:rsid w:val="00580456"/>
    <w:rsid w:val="00580F1D"/>
    <w:rsid w:val="00583A98"/>
    <w:rsid w:val="00584782"/>
    <w:rsid w:val="0058564B"/>
    <w:rsid w:val="005867D8"/>
    <w:rsid w:val="005873F2"/>
    <w:rsid w:val="005875E4"/>
    <w:rsid w:val="00591B7F"/>
    <w:rsid w:val="0059234F"/>
    <w:rsid w:val="00596419"/>
    <w:rsid w:val="00596D1E"/>
    <w:rsid w:val="005A03F5"/>
    <w:rsid w:val="005A0B10"/>
    <w:rsid w:val="005A3621"/>
    <w:rsid w:val="005A496B"/>
    <w:rsid w:val="005A4BE6"/>
    <w:rsid w:val="005A5C49"/>
    <w:rsid w:val="005A6382"/>
    <w:rsid w:val="005A797E"/>
    <w:rsid w:val="005B075B"/>
    <w:rsid w:val="005B099F"/>
    <w:rsid w:val="005B1A0F"/>
    <w:rsid w:val="005B2115"/>
    <w:rsid w:val="005B259E"/>
    <w:rsid w:val="005B2CFE"/>
    <w:rsid w:val="005B4393"/>
    <w:rsid w:val="005B4F1C"/>
    <w:rsid w:val="005B6C46"/>
    <w:rsid w:val="005B74E7"/>
    <w:rsid w:val="005B7A4C"/>
    <w:rsid w:val="005C0BC6"/>
    <w:rsid w:val="005C0F4B"/>
    <w:rsid w:val="005C2CF6"/>
    <w:rsid w:val="005C3449"/>
    <w:rsid w:val="005C352F"/>
    <w:rsid w:val="005C3B72"/>
    <w:rsid w:val="005C45EF"/>
    <w:rsid w:val="005C5992"/>
    <w:rsid w:val="005C6B86"/>
    <w:rsid w:val="005D1C87"/>
    <w:rsid w:val="005D3599"/>
    <w:rsid w:val="005D3F03"/>
    <w:rsid w:val="005D447E"/>
    <w:rsid w:val="005D47B3"/>
    <w:rsid w:val="005D52EA"/>
    <w:rsid w:val="005D640F"/>
    <w:rsid w:val="005D664E"/>
    <w:rsid w:val="005D6859"/>
    <w:rsid w:val="005D79C0"/>
    <w:rsid w:val="005D7A7E"/>
    <w:rsid w:val="005D7DB0"/>
    <w:rsid w:val="005E04B5"/>
    <w:rsid w:val="005E32AA"/>
    <w:rsid w:val="005E335D"/>
    <w:rsid w:val="005E45B6"/>
    <w:rsid w:val="005E45C0"/>
    <w:rsid w:val="005E476F"/>
    <w:rsid w:val="005E4AE3"/>
    <w:rsid w:val="005E4F6A"/>
    <w:rsid w:val="005E7E8D"/>
    <w:rsid w:val="005F11C6"/>
    <w:rsid w:val="005F1C5D"/>
    <w:rsid w:val="005F315E"/>
    <w:rsid w:val="005F51A4"/>
    <w:rsid w:val="005F5208"/>
    <w:rsid w:val="005F645F"/>
    <w:rsid w:val="005F7B5A"/>
    <w:rsid w:val="005F7CC4"/>
    <w:rsid w:val="006025D9"/>
    <w:rsid w:val="00602A6F"/>
    <w:rsid w:val="00602D56"/>
    <w:rsid w:val="006057C5"/>
    <w:rsid w:val="00605E0C"/>
    <w:rsid w:val="006064C5"/>
    <w:rsid w:val="00606A4F"/>
    <w:rsid w:val="00606FF2"/>
    <w:rsid w:val="006078FE"/>
    <w:rsid w:val="0061011F"/>
    <w:rsid w:val="0061122C"/>
    <w:rsid w:val="00611F56"/>
    <w:rsid w:val="00612437"/>
    <w:rsid w:val="0061266D"/>
    <w:rsid w:val="00613C20"/>
    <w:rsid w:val="00613E6B"/>
    <w:rsid w:val="006140D0"/>
    <w:rsid w:val="0061579D"/>
    <w:rsid w:val="0061659E"/>
    <w:rsid w:val="00616895"/>
    <w:rsid w:val="00616CFF"/>
    <w:rsid w:val="006178CB"/>
    <w:rsid w:val="00617AB6"/>
    <w:rsid w:val="006233B3"/>
    <w:rsid w:val="00623ABD"/>
    <w:rsid w:val="00624EBC"/>
    <w:rsid w:val="00625CF0"/>
    <w:rsid w:val="0063077F"/>
    <w:rsid w:val="0063104A"/>
    <w:rsid w:val="00632FCE"/>
    <w:rsid w:val="00633AED"/>
    <w:rsid w:val="00634100"/>
    <w:rsid w:val="00634DFB"/>
    <w:rsid w:val="00635181"/>
    <w:rsid w:val="006353F9"/>
    <w:rsid w:val="00635D3D"/>
    <w:rsid w:val="00635F62"/>
    <w:rsid w:val="00636A45"/>
    <w:rsid w:val="00636DB3"/>
    <w:rsid w:val="00637832"/>
    <w:rsid w:val="00637B70"/>
    <w:rsid w:val="00637B92"/>
    <w:rsid w:val="0064014B"/>
    <w:rsid w:val="0064074C"/>
    <w:rsid w:val="00641681"/>
    <w:rsid w:val="0064202D"/>
    <w:rsid w:val="006439F1"/>
    <w:rsid w:val="00643B50"/>
    <w:rsid w:val="00643DBC"/>
    <w:rsid w:val="00644937"/>
    <w:rsid w:val="006452B2"/>
    <w:rsid w:val="006460DE"/>
    <w:rsid w:val="006473B0"/>
    <w:rsid w:val="0065040C"/>
    <w:rsid w:val="00650814"/>
    <w:rsid w:val="00651AE5"/>
    <w:rsid w:val="00651C43"/>
    <w:rsid w:val="0065295F"/>
    <w:rsid w:val="00653615"/>
    <w:rsid w:val="00655E56"/>
    <w:rsid w:val="0065616F"/>
    <w:rsid w:val="006563DB"/>
    <w:rsid w:val="00656D0A"/>
    <w:rsid w:val="00661B56"/>
    <w:rsid w:val="00661ED7"/>
    <w:rsid w:val="0066341C"/>
    <w:rsid w:val="00663E7A"/>
    <w:rsid w:val="006647C3"/>
    <w:rsid w:val="006673D2"/>
    <w:rsid w:val="00667A5D"/>
    <w:rsid w:val="0067058C"/>
    <w:rsid w:val="006714C3"/>
    <w:rsid w:val="00671721"/>
    <w:rsid w:val="0067286D"/>
    <w:rsid w:val="00672E72"/>
    <w:rsid w:val="00673269"/>
    <w:rsid w:val="00674037"/>
    <w:rsid w:val="006755C4"/>
    <w:rsid w:val="00675DA7"/>
    <w:rsid w:val="0067760B"/>
    <w:rsid w:val="00677DFA"/>
    <w:rsid w:val="00681371"/>
    <w:rsid w:val="00682836"/>
    <w:rsid w:val="0068450B"/>
    <w:rsid w:val="006855AC"/>
    <w:rsid w:val="00685C3C"/>
    <w:rsid w:val="00685C79"/>
    <w:rsid w:val="00687458"/>
    <w:rsid w:val="00690925"/>
    <w:rsid w:val="0069104C"/>
    <w:rsid w:val="00691464"/>
    <w:rsid w:val="00692208"/>
    <w:rsid w:val="006927AA"/>
    <w:rsid w:val="00693213"/>
    <w:rsid w:val="006936D8"/>
    <w:rsid w:val="006961A6"/>
    <w:rsid w:val="00696895"/>
    <w:rsid w:val="00696A7B"/>
    <w:rsid w:val="006A0678"/>
    <w:rsid w:val="006A09F9"/>
    <w:rsid w:val="006A10F7"/>
    <w:rsid w:val="006A1430"/>
    <w:rsid w:val="006A3058"/>
    <w:rsid w:val="006A3538"/>
    <w:rsid w:val="006A4D88"/>
    <w:rsid w:val="006A5143"/>
    <w:rsid w:val="006A663F"/>
    <w:rsid w:val="006A7B87"/>
    <w:rsid w:val="006B0800"/>
    <w:rsid w:val="006B080D"/>
    <w:rsid w:val="006B180B"/>
    <w:rsid w:val="006B1D69"/>
    <w:rsid w:val="006B23F2"/>
    <w:rsid w:val="006B4882"/>
    <w:rsid w:val="006B56C0"/>
    <w:rsid w:val="006B58CA"/>
    <w:rsid w:val="006B5E56"/>
    <w:rsid w:val="006B7657"/>
    <w:rsid w:val="006B76E3"/>
    <w:rsid w:val="006B7A39"/>
    <w:rsid w:val="006C1559"/>
    <w:rsid w:val="006C1927"/>
    <w:rsid w:val="006C1A7A"/>
    <w:rsid w:val="006C26CD"/>
    <w:rsid w:val="006C5FE0"/>
    <w:rsid w:val="006C66F5"/>
    <w:rsid w:val="006C6800"/>
    <w:rsid w:val="006C7016"/>
    <w:rsid w:val="006C7D98"/>
    <w:rsid w:val="006D0969"/>
    <w:rsid w:val="006D14E3"/>
    <w:rsid w:val="006D1917"/>
    <w:rsid w:val="006D1B72"/>
    <w:rsid w:val="006D39A3"/>
    <w:rsid w:val="006D5B56"/>
    <w:rsid w:val="006D6CDF"/>
    <w:rsid w:val="006D6E9A"/>
    <w:rsid w:val="006E066A"/>
    <w:rsid w:val="006E0B60"/>
    <w:rsid w:val="006E2490"/>
    <w:rsid w:val="006E3F49"/>
    <w:rsid w:val="006E4893"/>
    <w:rsid w:val="006E57D9"/>
    <w:rsid w:val="006E796A"/>
    <w:rsid w:val="006E7B69"/>
    <w:rsid w:val="006F0F94"/>
    <w:rsid w:val="006F3A0E"/>
    <w:rsid w:val="006F430F"/>
    <w:rsid w:val="006F651F"/>
    <w:rsid w:val="006F7EB6"/>
    <w:rsid w:val="007014F7"/>
    <w:rsid w:val="007036A6"/>
    <w:rsid w:val="0070464A"/>
    <w:rsid w:val="00705432"/>
    <w:rsid w:val="007057B5"/>
    <w:rsid w:val="00705E3D"/>
    <w:rsid w:val="007060DE"/>
    <w:rsid w:val="0070638B"/>
    <w:rsid w:val="00706594"/>
    <w:rsid w:val="00706859"/>
    <w:rsid w:val="00707A5C"/>
    <w:rsid w:val="0071049C"/>
    <w:rsid w:val="00710E8F"/>
    <w:rsid w:val="007123E6"/>
    <w:rsid w:val="00713341"/>
    <w:rsid w:val="00713570"/>
    <w:rsid w:val="007136FA"/>
    <w:rsid w:val="0071415A"/>
    <w:rsid w:val="007143A6"/>
    <w:rsid w:val="007143EB"/>
    <w:rsid w:val="00714E6E"/>
    <w:rsid w:val="00717B51"/>
    <w:rsid w:val="00717EAE"/>
    <w:rsid w:val="0072023D"/>
    <w:rsid w:val="0072224B"/>
    <w:rsid w:val="00722456"/>
    <w:rsid w:val="00723D5C"/>
    <w:rsid w:val="00724384"/>
    <w:rsid w:val="00724A49"/>
    <w:rsid w:val="00724C39"/>
    <w:rsid w:val="00725A6A"/>
    <w:rsid w:val="0072673F"/>
    <w:rsid w:val="00726B93"/>
    <w:rsid w:val="007273D8"/>
    <w:rsid w:val="0072782C"/>
    <w:rsid w:val="00731BFD"/>
    <w:rsid w:val="00732565"/>
    <w:rsid w:val="00732DD9"/>
    <w:rsid w:val="007332C7"/>
    <w:rsid w:val="0073353E"/>
    <w:rsid w:val="00734839"/>
    <w:rsid w:val="00735439"/>
    <w:rsid w:val="00735BE7"/>
    <w:rsid w:val="007369EB"/>
    <w:rsid w:val="00736B20"/>
    <w:rsid w:val="00736F54"/>
    <w:rsid w:val="007370A3"/>
    <w:rsid w:val="00740600"/>
    <w:rsid w:val="00743196"/>
    <w:rsid w:val="0074395C"/>
    <w:rsid w:val="00743CBA"/>
    <w:rsid w:val="00744747"/>
    <w:rsid w:val="00745A18"/>
    <w:rsid w:val="0074786C"/>
    <w:rsid w:val="007515EE"/>
    <w:rsid w:val="00751DE4"/>
    <w:rsid w:val="00751FC3"/>
    <w:rsid w:val="00752687"/>
    <w:rsid w:val="00752AA4"/>
    <w:rsid w:val="00753321"/>
    <w:rsid w:val="00753353"/>
    <w:rsid w:val="007536E2"/>
    <w:rsid w:val="00753CFD"/>
    <w:rsid w:val="00753D08"/>
    <w:rsid w:val="00753E67"/>
    <w:rsid w:val="00754609"/>
    <w:rsid w:val="00754C9E"/>
    <w:rsid w:val="0075503E"/>
    <w:rsid w:val="0075544A"/>
    <w:rsid w:val="00755670"/>
    <w:rsid w:val="007559AE"/>
    <w:rsid w:val="00756E54"/>
    <w:rsid w:val="00757B7F"/>
    <w:rsid w:val="00760F8B"/>
    <w:rsid w:val="00761F8A"/>
    <w:rsid w:val="007620D9"/>
    <w:rsid w:val="00763E8D"/>
    <w:rsid w:val="007641AF"/>
    <w:rsid w:val="0076469B"/>
    <w:rsid w:val="007706BA"/>
    <w:rsid w:val="0077199D"/>
    <w:rsid w:val="0077226C"/>
    <w:rsid w:val="00772D0C"/>
    <w:rsid w:val="007739C9"/>
    <w:rsid w:val="00775997"/>
    <w:rsid w:val="00775BED"/>
    <w:rsid w:val="007766E5"/>
    <w:rsid w:val="00776757"/>
    <w:rsid w:val="007769BE"/>
    <w:rsid w:val="0077785C"/>
    <w:rsid w:val="00777F88"/>
    <w:rsid w:val="00780419"/>
    <w:rsid w:val="00783B75"/>
    <w:rsid w:val="00783E54"/>
    <w:rsid w:val="00784AE1"/>
    <w:rsid w:val="007851BF"/>
    <w:rsid w:val="00785A39"/>
    <w:rsid w:val="00785DBB"/>
    <w:rsid w:val="00786171"/>
    <w:rsid w:val="0079072C"/>
    <w:rsid w:val="00790E3F"/>
    <w:rsid w:val="00792BFD"/>
    <w:rsid w:val="00794161"/>
    <w:rsid w:val="0079433C"/>
    <w:rsid w:val="00796ED1"/>
    <w:rsid w:val="00797ECE"/>
    <w:rsid w:val="007A0244"/>
    <w:rsid w:val="007A08F0"/>
    <w:rsid w:val="007A0D7D"/>
    <w:rsid w:val="007A1326"/>
    <w:rsid w:val="007A3834"/>
    <w:rsid w:val="007A3E2C"/>
    <w:rsid w:val="007A41C0"/>
    <w:rsid w:val="007A4427"/>
    <w:rsid w:val="007A482E"/>
    <w:rsid w:val="007A4D0C"/>
    <w:rsid w:val="007A5376"/>
    <w:rsid w:val="007A5EE7"/>
    <w:rsid w:val="007A732E"/>
    <w:rsid w:val="007A787B"/>
    <w:rsid w:val="007B18EA"/>
    <w:rsid w:val="007B2EEF"/>
    <w:rsid w:val="007B3105"/>
    <w:rsid w:val="007B3152"/>
    <w:rsid w:val="007B3F40"/>
    <w:rsid w:val="007B45E6"/>
    <w:rsid w:val="007B4EEE"/>
    <w:rsid w:val="007B76D7"/>
    <w:rsid w:val="007C06AB"/>
    <w:rsid w:val="007C0786"/>
    <w:rsid w:val="007C0880"/>
    <w:rsid w:val="007C090D"/>
    <w:rsid w:val="007C105B"/>
    <w:rsid w:val="007C1D66"/>
    <w:rsid w:val="007C1E7C"/>
    <w:rsid w:val="007C2FCE"/>
    <w:rsid w:val="007C5DA9"/>
    <w:rsid w:val="007D047C"/>
    <w:rsid w:val="007D1CFF"/>
    <w:rsid w:val="007D1D44"/>
    <w:rsid w:val="007D2545"/>
    <w:rsid w:val="007D2F77"/>
    <w:rsid w:val="007D3CE7"/>
    <w:rsid w:val="007D4711"/>
    <w:rsid w:val="007D4BE8"/>
    <w:rsid w:val="007D4EF2"/>
    <w:rsid w:val="007D6397"/>
    <w:rsid w:val="007E09B9"/>
    <w:rsid w:val="007E2071"/>
    <w:rsid w:val="007E2413"/>
    <w:rsid w:val="007E2E2F"/>
    <w:rsid w:val="007E3067"/>
    <w:rsid w:val="007E352F"/>
    <w:rsid w:val="007E3C39"/>
    <w:rsid w:val="007E42E5"/>
    <w:rsid w:val="007E430E"/>
    <w:rsid w:val="007E5B53"/>
    <w:rsid w:val="007E7513"/>
    <w:rsid w:val="007E7ADE"/>
    <w:rsid w:val="007F000A"/>
    <w:rsid w:val="007F0849"/>
    <w:rsid w:val="007F0990"/>
    <w:rsid w:val="007F124F"/>
    <w:rsid w:val="007F19FA"/>
    <w:rsid w:val="007F2C55"/>
    <w:rsid w:val="007F385C"/>
    <w:rsid w:val="007F4923"/>
    <w:rsid w:val="007F55B4"/>
    <w:rsid w:val="007F6E6C"/>
    <w:rsid w:val="007F70E7"/>
    <w:rsid w:val="007F71AD"/>
    <w:rsid w:val="007F735B"/>
    <w:rsid w:val="007F798B"/>
    <w:rsid w:val="00800A5E"/>
    <w:rsid w:val="00801F0D"/>
    <w:rsid w:val="0080201E"/>
    <w:rsid w:val="00802423"/>
    <w:rsid w:val="00803193"/>
    <w:rsid w:val="00803474"/>
    <w:rsid w:val="008035E2"/>
    <w:rsid w:val="00803B6D"/>
    <w:rsid w:val="00803F11"/>
    <w:rsid w:val="008067E8"/>
    <w:rsid w:val="00806E1D"/>
    <w:rsid w:val="00807B21"/>
    <w:rsid w:val="00810FF9"/>
    <w:rsid w:val="008112BA"/>
    <w:rsid w:val="008116D9"/>
    <w:rsid w:val="00812399"/>
    <w:rsid w:val="00812AF1"/>
    <w:rsid w:val="00812B33"/>
    <w:rsid w:val="00812DEF"/>
    <w:rsid w:val="008132C9"/>
    <w:rsid w:val="0081686B"/>
    <w:rsid w:val="0081742D"/>
    <w:rsid w:val="00817A37"/>
    <w:rsid w:val="008203DE"/>
    <w:rsid w:val="00821C43"/>
    <w:rsid w:val="00821E5F"/>
    <w:rsid w:val="00822D64"/>
    <w:rsid w:val="008232D1"/>
    <w:rsid w:val="00824900"/>
    <w:rsid w:val="00824E8A"/>
    <w:rsid w:val="00824F34"/>
    <w:rsid w:val="00825120"/>
    <w:rsid w:val="00826446"/>
    <w:rsid w:val="00827010"/>
    <w:rsid w:val="00827D0C"/>
    <w:rsid w:val="008304B7"/>
    <w:rsid w:val="00830A89"/>
    <w:rsid w:val="00832647"/>
    <w:rsid w:val="008342A1"/>
    <w:rsid w:val="00834825"/>
    <w:rsid w:val="0083520B"/>
    <w:rsid w:val="0083532A"/>
    <w:rsid w:val="00835451"/>
    <w:rsid w:val="00835C05"/>
    <w:rsid w:val="00836421"/>
    <w:rsid w:val="00836FBF"/>
    <w:rsid w:val="0084138F"/>
    <w:rsid w:val="00841AA4"/>
    <w:rsid w:val="008435D7"/>
    <w:rsid w:val="0084573A"/>
    <w:rsid w:val="0084627D"/>
    <w:rsid w:val="00846BBF"/>
    <w:rsid w:val="00847DD5"/>
    <w:rsid w:val="00852549"/>
    <w:rsid w:val="00852552"/>
    <w:rsid w:val="00852728"/>
    <w:rsid w:val="008529BA"/>
    <w:rsid w:val="00852AB6"/>
    <w:rsid w:val="008531AB"/>
    <w:rsid w:val="00853272"/>
    <w:rsid w:val="00853658"/>
    <w:rsid w:val="00853749"/>
    <w:rsid w:val="0085397C"/>
    <w:rsid w:val="008539F9"/>
    <w:rsid w:val="00853B69"/>
    <w:rsid w:val="00857C29"/>
    <w:rsid w:val="0086019E"/>
    <w:rsid w:val="00861222"/>
    <w:rsid w:val="00861651"/>
    <w:rsid w:val="008616BB"/>
    <w:rsid w:val="00861949"/>
    <w:rsid w:val="00861D73"/>
    <w:rsid w:val="0086283A"/>
    <w:rsid w:val="00862976"/>
    <w:rsid w:val="00863C08"/>
    <w:rsid w:val="0086438F"/>
    <w:rsid w:val="00865A19"/>
    <w:rsid w:val="00866359"/>
    <w:rsid w:val="008663A4"/>
    <w:rsid w:val="00866AE0"/>
    <w:rsid w:val="008704F4"/>
    <w:rsid w:val="00870DF3"/>
    <w:rsid w:val="0087172B"/>
    <w:rsid w:val="00871FD6"/>
    <w:rsid w:val="0087248A"/>
    <w:rsid w:val="0087252E"/>
    <w:rsid w:val="00873685"/>
    <w:rsid w:val="00873C85"/>
    <w:rsid w:val="00875E2B"/>
    <w:rsid w:val="008775EA"/>
    <w:rsid w:val="00877C21"/>
    <w:rsid w:val="008819D8"/>
    <w:rsid w:val="0088277B"/>
    <w:rsid w:val="008829A8"/>
    <w:rsid w:val="00882BE9"/>
    <w:rsid w:val="00882C31"/>
    <w:rsid w:val="00882EDB"/>
    <w:rsid w:val="00884B9C"/>
    <w:rsid w:val="00884F2C"/>
    <w:rsid w:val="00885F6A"/>
    <w:rsid w:val="008864B9"/>
    <w:rsid w:val="00887035"/>
    <w:rsid w:val="00887E06"/>
    <w:rsid w:val="00890193"/>
    <w:rsid w:val="00892701"/>
    <w:rsid w:val="00892BCA"/>
    <w:rsid w:val="00892DC5"/>
    <w:rsid w:val="00893850"/>
    <w:rsid w:val="008939DD"/>
    <w:rsid w:val="00894B1A"/>
    <w:rsid w:val="00894FFA"/>
    <w:rsid w:val="0089591E"/>
    <w:rsid w:val="0089696C"/>
    <w:rsid w:val="00896CAB"/>
    <w:rsid w:val="00897FED"/>
    <w:rsid w:val="008A0236"/>
    <w:rsid w:val="008A1BAB"/>
    <w:rsid w:val="008A2EB5"/>
    <w:rsid w:val="008A520F"/>
    <w:rsid w:val="008A536A"/>
    <w:rsid w:val="008A5F99"/>
    <w:rsid w:val="008A6D1E"/>
    <w:rsid w:val="008A7BA0"/>
    <w:rsid w:val="008B0581"/>
    <w:rsid w:val="008B3A60"/>
    <w:rsid w:val="008B477E"/>
    <w:rsid w:val="008B4F64"/>
    <w:rsid w:val="008B5114"/>
    <w:rsid w:val="008B57D7"/>
    <w:rsid w:val="008B64B5"/>
    <w:rsid w:val="008B6C77"/>
    <w:rsid w:val="008B7089"/>
    <w:rsid w:val="008B7B1B"/>
    <w:rsid w:val="008B7BDE"/>
    <w:rsid w:val="008C0E41"/>
    <w:rsid w:val="008C25D5"/>
    <w:rsid w:val="008C30C6"/>
    <w:rsid w:val="008C3298"/>
    <w:rsid w:val="008C3E83"/>
    <w:rsid w:val="008C42ED"/>
    <w:rsid w:val="008C4B71"/>
    <w:rsid w:val="008C5F0D"/>
    <w:rsid w:val="008C7BF4"/>
    <w:rsid w:val="008D00FE"/>
    <w:rsid w:val="008D0B0D"/>
    <w:rsid w:val="008D12D0"/>
    <w:rsid w:val="008D12EC"/>
    <w:rsid w:val="008D1D21"/>
    <w:rsid w:val="008D2FB1"/>
    <w:rsid w:val="008D491E"/>
    <w:rsid w:val="008D549D"/>
    <w:rsid w:val="008D62E7"/>
    <w:rsid w:val="008D659A"/>
    <w:rsid w:val="008D6FFD"/>
    <w:rsid w:val="008D7A09"/>
    <w:rsid w:val="008E0120"/>
    <w:rsid w:val="008E07E5"/>
    <w:rsid w:val="008E0ABA"/>
    <w:rsid w:val="008E0C49"/>
    <w:rsid w:val="008E18E6"/>
    <w:rsid w:val="008E27A5"/>
    <w:rsid w:val="008E3CDD"/>
    <w:rsid w:val="008E6A8F"/>
    <w:rsid w:val="008E6C4D"/>
    <w:rsid w:val="008E6F55"/>
    <w:rsid w:val="008E772A"/>
    <w:rsid w:val="008F19FE"/>
    <w:rsid w:val="008F1B63"/>
    <w:rsid w:val="008F2E20"/>
    <w:rsid w:val="008F3642"/>
    <w:rsid w:val="008F4BC8"/>
    <w:rsid w:val="008F57AF"/>
    <w:rsid w:val="008F63D3"/>
    <w:rsid w:val="008F6B76"/>
    <w:rsid w:val="008F6EF1"/>
    <w:rsid w:val="008F745B"/>
    <w:rsid w:val="008F7F94"/>
    <w:rsid w:val="00900568"/>
    <w:rsid w:val="009005DE"/>
    <w:rsid w:val="00903810"/>
    <w:rsid w:val="00904D6D"/>
    <w:rsid w:val="00904F38"/>
    <w:rsid w:val="00905A65"/>
    <w:rsid w:val="00905F5B"/>
    <w:rsid w:val="00905F80"/>
    <w:rsid w:val="00910B7A"/>
    <w:rsid w:val="00911774"/>
    <w:rsid w:val="00911CB3"/>
    <w:rsid w:val="009123EF"/>
    <w:rsid w:val="0091242F"/>
    <w:rsid w:val="00913205"/>
    <w:rsid w:val="009132F6"/>
    <w:rsid w:val="009133F9"/>
    <w:rsid w:val="00914010"/>
    <w:rsid w:val="00914437"/>
    <w:rsid w:val="0091500B"/>
    <w:rsid w:val="009171C5"/>
    <w:rsid w:val="00917803"/>
    <w:rsid w:val="00920FFC"/>
    <w:rsid w:val="00924C10"/>
    <w:rsid w:val="00925119"/>
    <w:rsid w:val="009251F2"/>
    <w:rsid w:val="0092587A"/>
    <w:rsid w:val="00925BD6"/>
    <w:rsid w:val="00925C57"/>
    <w:rsid w:val="00927419"/>
    <w:rsid w:val="00927DA4"/>
    <w:rsid w:val="0093027D"/>
    <w:rsid w:val="00930666"/>
    <w:rsid w:val="00940644"/>
    <w:rsid w:val="009414D3"/>
    <w:rsid w:val="009416AF"/>
    <w:rsid w:val="00941EEF"/>
    <w:rsid w:val="0094262B"/>
    <w:rsid w:val="009427FA"/>
    <w:rsid w:val="00942C3F"/>
    <w:rsid w:val="00943CAF"/>
    <w:rsid w:val="00945ED2"/>
    <w:rsid w:val="00947366"/>
    <w:rsid w:val="00947404"/>
    <w:rsid w:val="009474C1"/>
    <w:rsid w:val="00947C2A"/>
    <w:rsid w:val="00950630"/>
    <w:rsid w:val="009506DE"/>
    <w:rsid w:val="00950936"/>
    <w:rsid w:val="00950AE4"/>
    <w:rsid w:val="00951D3D"/>
    <w:rsid w:val="0095283A"/>
    <w:rsid w:val="00954E27"/>
    <w:rsid w:val="00955BAA"/>
    <w:rsid w:val="00955CF9"/>
    <w:rsid w:val="00956855"/>
    <w:rsid w:val="00956C6D"/>
    <w:rsid w:val="00956CC4"/>
    <w:rsid w:val="00957DFD"/>
    <w:rsid w:val="009608A7"/>
    <w:rsid w:val="00962264"/>
    <w:rsid w:val="0096245B"/>
    <w:rsid w:val="0096331E"/>
    <w:rsid w:val="0096335C"/>
    <w:rsid w:val="00964493"/>
    <w:rsid w:val="0096451F"/>
    <w:rsid w:val="009648A5"/>
    <w:rsid w:val="009661A2"/>
    <w:rsid w:val="0096743C"/>
    <w:rsid w:val="009678EE"/>
    <w:rsid w:val="00967A22"/>
    <w:rsid w:val="00967B39"/>
    <w:rsid w:val="0097094E"/>
    <w:rsid w:val="00971923"/>
    <w:rsid w:val="00971A04"/>
    <w:rsid w:val="00972256"/>
    <w:rsid w:val="009734C8"/>
    <w:rsid w:val="009739FB"/>
    <w:rsid w:val="00974AEE"/>
    <w:rsid w:val="0097631E"/>
    <w:rsid w:val="0097653E"/>
    <w:rsid w:val="00976ACC"/>
    <w:rsid w:val="00976E94"/>
    <w:rsid w:val="00983584"/>
    <w:rsid w:val="00983BAD"/>
    <w:rsid w:val="00983EC9"/>
    <w:rsid w:val="00987892"/>
    <w:rsid w:val="00990F32"/>
    <w:rsid w:val="0099243E"/>
    <w:rsid w:val="00992A40"/>
    <w:rsid w:val="00992A69"/>
    <w:rsid w:val="00994CEF"/>
    <w:rsid w:val="0099505A"/>
    <w:rsid w:val="00995BC9"/>
    <w:rsid w:val="00996126"/>
    <w:rsid w:val="009969D1"/>
    <w:rsid w:val="00996EA6"/>
    <w:rsid w:val="00997AE9"/>
    <w:rsid w:val="009A02EE"/>
    <w:rsid w:val="009A2AEA"/>
    <w:rsid w:val="009A2C73"/>
    <w:rsid w:val="009A2E3E"/>
    <w:rsid w:val="009A3121"/>
    <w:rsid w:val="009A375D"/>
    <w:rsid w:val="009A3DF3"/>
    <w:rsid w:val="009A4A09"/>
    <w:rsid w:val="009A5E7B"/>
    <w:rsid w:val="009A6B7E"/>
    <w:rsid w:val="009A6E9B"/>
    <w:rsid w:val="009A755B"/>
    <w:rsid w:val="009B0C63"/>
    <w:rsid w:val="009B1640"/>
    <w:rsid w:val="009B1B3A"/>
    <w:rsid w:val="009B2454"/>
    <w:rsid w:val="009B246F"/>
    <w:rsid w:val="009B2F4A"/>
    <w:rsid w:val="009B6C66"/>
    <w:rsid w:val="009B7627"/>
    <w:rsid w:val="009B7BFC"/>
    <w:rsid w:val="009B7C77"/>
    <w:rsid w:val="009B7ED4"/>
    <w:rsid w:val="009C088A"/>
    <w:rsid w:val="009C0E69"/>
    <w:rsid w:val="009C1D9B"/>
    <w:rsid w:val="009C2777"/>
    <w:rsid w:val="009C2985"/>
    <w:rsid w:val="009C3F2E"/>
    <w:rsid w:val="009C5204"/>
    <w:rsid w:val="009C532A"/>
    <w:rsid w:val="009C7010"/>
    <w:rsid w:val="009C773C"/>
    <w:rsid w:val="009D00BF"/>
    <w:rsid w:val="009D10DE"/>
    <w:rsid w:val="009D118C"/>
    <w:rsid w:val="009D11C6"/>
    <w:rsid w:val="009D1CD1"/>
    <w:rsid w:val="009D1E97"/>
    <w:rsid w:val="009D23E9"/>
    <w:rsid w:val="009D2AC3"/>
    <w:rsid w:val="009D3300"/>
    <w:rsid w:val="009D3CC2"/>
    <w:rsid w:val="009D4C2A"/>
    <w:rsid w:val="009D5196"/>
    <w:rsid w:val="009D56C5"/>
    <w:rsid w:val="009D6652"/>
    <w:rsid w:val="009E24BC"/>
    <w:rsid w:val="009E38C7"/>
    <w:rsid w:val="009E455B"/>
    <w:rsid w:val="009E4B34"/>
    <w:rsid w:val="009E4E1F"/>
    <w:rsid w:val="009E4E98"/>
    <w:rsid w:val="009E5A1A"/>
    <w:rsid w:val="009E6A34"/>
    <w:rsid w:val="009E75EF"/>
    <w:rsid w:val="009F0CBB"/>
    <w:rsid w:val="009F3EDF"/>
    <w:rsid w:val="009F40EB"/>
    <w:rsid w:val="009F57D0"/>
    <w:rsid w:val="009F5E64"/>
    <w:rsid w:val="009F641B"/>
    <w:rsid w:val="009F7303"/>
    <w:rsid w:val="009F75B8"/>
    <w:rsid w:val="009F781C"/>
    <w:rsid w:val="00A00305"/>
    <w:rsid w:val="00A00B19"/>
    <w:rsid w:val="00A01898"/>
    <w:rsid w:val="00A018E6"/>
    <w:rsid w:val="00A01A3C"/>
    <w:rsid w:val="00A02B7C"/>
    <w:rsid w:val="00A03CF2"/>
    <w:rsid w:val="00A04397"/>
    <w:rsid w:val="00A051EB"/>
    <w:rsid w:val="00A058D7"/>
    <w:rsid w:val="00A06C59"/>
    <w:rsid w:val="00A06DC4"/>
    <w:rsid w:val="00A102E1"/>
    <w:rsid w:val="00A106FF"/>
    <w:rsid w:val="00A10ACC"/>
    <w:rsid w:val="00A10BDD"/>
    <w:rsid w:val="00A10EDE"/>
    <w:rsid w:val="00A1293F"/>
    <w:rsid w:val="00A13487"/>
    <w:rsid w:val="00A13C3D"/>
    <w:rsid w:val="00A14EE4"/>
    <w:rsid w:val="00A15AC8"/>
    <w:rsid w:val="00A17D7D"/>
    <w:rsid w:val="00A203A9"/>
    <w:rsid w:val="00A211FD"/>
    <w:rsid w:val="00A22B8D"/>
    <w:rsid w:val="00A22F1A"/>
    <w:rsid w:val="00A2688F"/>
    <w:rsid w:val="00A272B7"/>
    <w:rsid w:val="00A27C65"/>
    <w:rsid w:val="00A27C9F"/>
    <w:rsid w:val="00A3059E"/>
    <w:rsid w:val="00A30F56"/>
    <w:rsid w:val="00A312D6"/>
    <w:rsid w:val="00A3182F"/>
    <w:rsid w:val="00A324B6"/>
    <w:rsid w:val="00A34249"/>
    <w:rsid w:val="00A35EB7"/>
    <w:rsid w:val="00A376B6"/>
    <w:rsid w:val="00A3787E"/>
    <w:rsid w:val="00A4073C"/>
    <w:rsid w:val="00A42E3B"/>
    <w:rsid w:val="00A4512F"/>
    <w:rsid w:val="00A45831"/>
    <w:rsid w:val="00A45A01"/>
    <w:rsid w:val="00A46D14"/>
    <w:rsid w:val="00A47704"/>
    <w:rsid w:val="00A5132F"/>
    <w:rsid w:val="00A513A2"/>
    <w:rsid w:val="00A51728"/>
    <w:rsid w:val="00A51EE3"/>
    <w:rsid w:val="00A52039"/>
    <w:rsid w:val="00A53B2A"/>
    <w:rsid w:val="00A5476B"/>
    <w:rsid w:val="00A54EF1"/>
    <w:rsid w:val="00A55A19"/>
    <w:rsid w:val="00A560AF"/>
    <w:rsid w:val="00A56749"/>
    <w:rsid w:val="00A56E95"/>
    <w:rsid w:val="00A5784C"/>
    <w:rsid w:val="00A57E7E"/>
    <w:rsid w:val="00A61697"/>
    <w:rsid w:val="00A61C38"/>
    <w:rsid w:val="00A62B4C"/>
    <w:rsid w:val="00A639FD"/>
    <w:rsid w:val="00A64540"/>
    <w:rsid w:val="00A64D2E"/>
    <w:rsid w:val="00A651B9"/>
    <w:rsid w:val="00A652F1"/>
    <w:rsid w:val="00A669BA"/>
    <w:rsid w:val="00A66A71"/>
    <w:rsid w:val="00A67731"/>
    <w:rsid w:val="00A7088D"/>
    <w:rsid w:val="00A71A9C"/>
    <w:rsid w:val="00A71C9E"/>
    <w:rsid w:val="00A7374F"/>
    <w:rsid w:val="00A739B0"/>
    <w:rsid w:val="00A73FD8"/>
    <w:rsid w:val="00A74872"/>
    <w:rsid w:val="00A750AE"/>
    <w:rsid w:val="00A7534D"/>
    <w:rsid w:val="00A76ABB"/>
    <w:rsid w:val="00A77C2E"/>
    <w:rsid w:val="00A80672"/>
    <w:rsid w:val="00A809A1"/>
    <w:rsid w:val="00A8165F"/>
    <w:rsid w:val="00A81DB1"/>
    <w:rsid w:val="00A84410"/>
    <w:rsid w:val="00A84C23"/>
    <w:rsid w:val="00A85BFF"/>
    <w:rsid w:val="00A87B61"/>
    <w:rsid w:val="00A87C1E"/>
    <w:rsid w:val="00A90442"/>
    <w:rsid w:val="00A9059A"/>
    <w:rsid w:val="00A90CFC"/>
    <w:rsid w:val="00A9263D"/>
    <w:rsid w:val="00A92C47"/>
    <w:rsid w:val="00A92FBA"/>
    <w:rsid w:val="00A93184"/>
    <w:rsid w:val="00A93C43"/>
    <w:rsid w:val="00A93FA6"/>
    <w:rsid w:val="00A95ABA"/>
    <w:rsid w:val="00A972B8"/>
    <w:rsid w:val="00A97358"/>
    <w:rsid w:val="00A97BCE"/>
    <w:rsid w:val="00AA3D99"/>
    <w:rsid w:val="00AA43A6"/>
    <w:rsid w:val="00AA5F61"/>
    <w:rsid w:val="00AA657A"/>
    <w:rsid w:val="00AA783D"/>
    <w:rsid w:val="00AA7ECD"/>
    <w:rsid w:val="00AB027E"/>
    <w:rsid w:val="00AB08FB"/>
    <w:rsid w:val="00AB0E09"/>
    <w:rsid w:val="00AB1673"/>
    <w:rsid w:val="00AB1A3F"/>
    <w:rsid w:val="00AB4C8A"/>
    <w:rsid w:val="00AB52B5"/>
    <w:rsid w:val="00AB6F1A"/>
    <w:rsid w:val="00AB709F"/>
    <w:rsid w:val="00AB7284"/>
    <w:rsid w:val="00AB7EE6"/>
    <w:rsid w:val="00AC112B"/>
    <w:rsid w:val="00AC1B4E"/>
    <w:rsid w:val="00AC3AC1"/>
    <w:rsid w:val="00AC4D84"/>
    <w:rsid w:val="00AC4DB6"/>
    <w:rsid w:val="00AC5EA4"/>
    <w:rsid w:val="00AC62C1"/>
    <w:rsid w:val="00AC6597"/>
    <w:rsid w:val="00AC699B"/>
    <w:rsid w:val="00AC797E"/>
    <w:rsid w:val="00AC7A1B"/>
    <w:rsid w:val="00AD1DEA"/>
    <w:rsid w:val="00AD2377"/>
    <w:rsid w:val="00AD3553"/>
    <w:rsid w:val="00AD3CDE"/>
    <w:rsid w:val="00AD4234"/>
    <w:rsid w:val="00AD4A9A"/>
    <w:rsid w:val="00AD5742"/>
    <w:rsid w:val="00AD6CB0"/>
    <w:rsid w:val="00AD78CF"/>
    <w:rsid w:val="00AE0AB3"/>
    <w:rsid w:val="00AE17F9"/>
    <w:rsid w:val="00AE20F3"/>
    <w:rsid w:val="00AE2CF6"/>
    <w:rsid w:val="00AE30C9"/>
    <w:rsid w:val="00AE3BFC"/>
    <w:rsid w:val="00AE4404"/>
    <w:rsid w:val="00AE46AC"/>
    <w:rsid w:val="00AE66D9"/>
    <w:rsid w:val="00AF0570"/>
    <w:rsid w:val="00AF06AE"/>
    <w:rsid w:val="00AF0CF6"/>
    <w:rsid w:val="00AF2992"/>
    <w:rsid w:val="00AF2A2F"/>
    <w:rsid w:val="00AF31CD"/>
    <w:rsid w:val="00AF38A0"/>
    <w:rsid w:val="00AF4ACC"/>
    <w:rsid w:val="00AF5AA1"/>
    <w:rsid w:val="00AF6D2D"/>
    <w:rsid w:val="00AF7461"/>
    <w:rsid w:val="00AF7630"/>
    <w:rsid w:val="00AF79F4"/>
    <w:rsid w:val="00B018A9"/>
    <w:rsid w:val="00B01A2F"/>
    <w:rsid w:val="00B01DE3"/>
    <w:rsid w:val="00B02BC2"/>
    <w:rsid w:val="00B04AC4"/>
    <w:rsid w:val="00B050D7"/>
    <w:rsid w:val="00B06C4D"/>
    <w:rsid w:val="00B07257"/>
    <w:rsid w:val="00B07291"/>
    <w:rsid w:val="00B10C85"/>
    <w:rsid w:val="00B13A27"/>
    <w:rsid w:val="00B15BF8"/>
    <w:rsid w:val="00B15ECB"/>
    <w:rsid w:val="00B168A9"/>
    <w:rsid w:val="00B21C18"/>
    <w:rsid w:val="00B22F4C"/>
    <w:rsid w:val="00B22F8B"/>
    <w:rsid w:val="00B233EA"/>
    <w:rsid w:val="00B2352C"/>
    <w:rsid w:val="00B23741"/>
    <w:rsid w:val="00B245FB"/>
    <w:rsid w:val="00B25638"/>
    <w:rsid w:val="00B25DDC"/>
    <w:rsid w:val="00B26DCB"/>
    <w:rsid w:val="00B27883"/>
    <w:rsid w:val="00B27C27"/>
    <w:rsid w:val="00B27D77"/>
    <w:rsid w:val="00B30BBF"/>
    <w:rsid w:val="00B31D4E"/>
    <w:rsid w:val="00B32612"/>
    <w:rsid w:val="00B34668"/>
    <w:rsid w:val="00B37DB9"/>
    <w:rsid w:val="00B423D9"/>
    <w:rsid w:val="00B425B9"/>
    <w:rsid w:val="00B42BA6"/>
    <w:rsid w:val="00B42BEB"/>
    <w:rsid w:val="00B430DF"/>
    <w:rsid w:val="00B436DF"/>
    <w:rsid w:val="00B43BD8"/>
    <w:rsid w:val="00B44627"/>
    <w:rsid w:val="00B45310"/>
    <w:rsid w:val="00B45B3D"/>
    <w:rsid w:val="00B4614F"/>
    <w:rsid w:val="00B473E8"/>
    <w:rsid w:val="00B476C6"/>
    <w:rsid w:val="00B47C5B"/>
    <w:rsid w:val="00B50835"/>
    <w:rsid w:val="00B50E15"/>
    <w:rsid w:val="00B50E44"/>
    <w:rsid w:val="00B513A2"/>
    <w:rsid w:val="00B52561"/>
    <w:rsid w:val="00B5354C"/>
    <w:rsid w:val="00B5403A"/>
    <w:rsid w:val="00B54A3D"/>
    <w:rsid w:val="00B554F3"/>
    <w:rsid w:val="00B55A7E"/>
    <w:rsid w:val="00B57537"/>
    <w:rsid w:val="00B5793D"/>
    <w:rsid w:val="00B57AB7"/>
    <w:rsid w:val="00B6076E"/>
    <w:rsid w:val="00B61965"/>
    <w:rsid w:val="00B61BDF"/>
    <w:rsid w:val="00B62C21"/>
    <w:rsid w:val="00B6332A"/>
    <w:rsid w:val="00B63BCA"/>
    <w:rsid w:val="00B647E5"/>
    <w:rsid w:val="00B65E00"/>
    <w:rsid w:val="00B6698F"/>
    <w:rsid w:val="00B66A00"/>
    <w:rsid w:val="00B67A93"/>
    <w:rsid w:val="00B67C80"/>
    <w:rsid w:val="00B70DF9"/>
    <w:rsid w:val="00B72F9B"/>
    <w:rsid w:val="00B735B2"/>
    <w:rsid w:val="00B740C1"/>
    <w:rsid w:val="00B74439"/>
    <w:rsid w:val="00B747DC"/>
    <w:rsid w:val="00B75517"/>
    <w:rsid w:val="00B77F13"/>
    <w:rsid w:val="00B802BF"/>
    <w:rsid w:val="00B813F8"/>
    <w:rsid w:val="00B8217C"/>
    <w:rsid w:val="00B869BA"/>
    <w:rsid w:val="00B901FE"/>
    <w:rsid w:val="00B90F61"/>
    <w:rsid w:val="00B92402"/>
    <w:rsid w:val="00B94C0E"/>
    <w:rsid w:val="00B94F61"/>
    <w:rsid w:val="00B952C7"/>
    <w:rsid w:val="00B965B6"/>
    <w:rsid w:val="00B96947"/>
    <w:rsid w:val="00B96DC6"/>
    <w:rsid w:val="00B976AF"/>
    <w:rsid w:val="00BA2B4E"/>
    <w:rsid w:val="00BA3E94"/>
    <w:rsid w:val="00BA3F0C"/>
    <w:rsid w:val="00BA46E6"/>
    <w:rsid w:val="00BA5176"/>
    <w:rsid w:val="00BA5746"/>
    <w:rsid w:val="00BA5AEF"/>
    <w:rsid w:val="00BA6461"/>
    <w:rsid w:val="00BA6513"/>
    <w:rsid w:val="00BB0796"/>
    <w:rsid w:val="00BB1A94"/>
    <w:rsid w:val="00BB4B9E"/>
    <w:rsid w:val="00BB51EA"/>
    <w:rsid w:val="00BB6C8E"/>
    <w:rsid w:val="00BB6E26"/>
    <w:rsid w:val="00BC0C9C"/>
    <w:rsid w:val="00BC115F"/>
    <w:rsid w:val="00BC140B"/>
    <w:rsid w:val="00BC291E"/>
    <w:rsid w:val="00BC321F"/>
    <w:rsid w:val="00BC3B2C"/>
    <w:rsid w:val="00BC47F6"/>
    <w:rsid w:val="00BC4EA5"/>
    <w:rsid w:val="00BC4F50"/>
    <w:rsid w:val="00BC588A"/>
    <w:rsid w:val="00BC79DE"/>
    <w:rsid w:val="00BD0128"/>
    <w:rsid w:val="00BD0EBD"/>
    <w:rsid w:val="00BD17C7"/>
    <w:rsid w:val="00BD2180"/>
    <w:rsid w:val="00BD30A2"/>
    <w:rsid w:val="00BD3B46"/>
    <w:rsid w:val="00BD4BFD"/>
    <w:rsid w:val="00BD6156"/>
    <w:rsid w:val="00BD6672"/>
    <w:rsid w:val="00BD6B20"/>
    <w:rsid w:val="00BD6F61"/>
    <w:rsid w:val="00BD7B7A"/>
    <w:rsid w:val="00BE0616"/>
    <w:rsid w:val="00BE28DE"/>
    <w:rsid w:val="00BE47E0"/>
    <w:rsid w:val="00BE5CB6"/>
    <w:rsid w:val="00BE64BB"/>
    <w:rsid w:val="00BE6F68"/>
    <w:rsid w:val="00BF130F"/>
    <w:rsid w:val="00BF1CD7"/>
    <w:rsid w:val="00BF2F11"/>
    <w:rsid w:val="00BF3624"/>
    <w:rsid w:val="00BF3857"/>
    <w:rsid w:val="00BF389D"/>
    <w:rsid w:val="00BF420A"/>
    <w:rsid w:val="00BF524A"/>
    <w:rsid w:val="00BF539C"/>
    <w:rsid w:val="00BF5E2F"/>
    <w:rsid w:val="00BF7C6F"/>
    <w:rsid w:val="00C007DE"/>
    <w:rsid w:val="00C00BCC"/>
    <w:rsid w:val="00C019E2"/>
    <w:rsid w:val="00C02906"/>
    <w:rsid w:val="00C02D5E"/>
    <w:rsid w:val="00C03C6F"/>
    <w:rsid w:val="00C05376"/>
    <w:rsid w:val="00C05D76"/>
    <w:rsid w:val="00C06A42"/>
    <w:rsid w:val="00C06D41"/>
    <w:rsid w:val="00C07643"/>
    <w:rsid w:val="00C07F68"/>
    <w:rsid w:val="00C103D1"/>
    <w:rsid w:val="00C10442"/>
    <w:rsid w:val="00C11E3A"/>
    <w:rsid w:val="00C120BF"/>
    <w:rsid w:val="00C12F97"/>
    <w:rsid w:val="00C13EF4"/>
    <w:rsid w:val="00C14273"/>
    <w:rsid w:val="00C14E58"/>
    <w:rsid w:val="00C153AB"/>
    <w:rsid w:val="00C15E93"/>
    <w:rsid w:val="00C16BF0"/>
    <w:rsid w:val="00C17AC2"/>
    <w:rsid w:val="00C17C9C"/>
    <w:rsid w:val="00C17FB9"/>
    <w:rsid w:val="00C21045"/>
    <w:rsid w:val="00C23114"/>
    <w:rsid w:val="00C23BB2"/>
    <w:rsid w:val="00C245CC"/>
    <w:rsid w:val="00C246D2"/>
    <w:rsid w:val="00C24AE8"/>
    <w:rsid w:val="00C279CA"/>
    <w:rsid w:val="00C30359"/>
    <w:rsid w:val="00C30A3A"/>
    <w:rsid w:val="00C31A63"/>
    <w:rsid w:val="00C33482"/>
    <w:rsid w:val="00C33577"/>
    <w:rsid w:val="00C35076"/>
    <w:rsid w:val="00C35532"/>
    <w:rsid w:val="00C35720"/>
    <w:rsid w:val="00C3610B"/>
    <w:rsid w:val="00C37B96"/>
    <w:rsid w:val="00C37E50"/>
    <w:rsid w:val="00C4357A"/>
    <w:rsid w:val="00C444AF"/>
    <w:rsid w:val="00C4487E"/>
    <w:rsid w:val="00C4695F"/>
    <w:rsid w:val="00C47012"/>
    <w:rsid w:val="00C47ACB"/>
    <w:rsid w:val="00C502E4"/>
    <w:rsid w:val="00C50989"/>
    <w:rsid w:val="00C50D60"/>
    <w:rsid w:val="00C51369"/>
    <w:rsid w:val="00C524AE"/>
    <w:rsid w:val="00C52FEB"/>
    <w:rsid w:val="00C53642"/>
    <w:rsid w:val="00C53AA7"/>
    <w:rsid w:val="00C5448B"/>
    <w:rsid w:val="00C5474C"/>
    <w:rsid w:val="00C574EF"/>
    <w:rsid w:val="00C57C3B"/>
    <w:rsid w:val="00C60202"/>
    <w:rsid w:val="00C603E7"/>
    <w:rsid w:val="00C62E6C"/>
    <w:rsid w:val="00C635A0"/>
    <w:rsid w:val="00C6442E"/>
    <w:rsid w:val="00C647C7"/>
    <w:rsid w:val="00C65E19"/>
    <w:rsid w:val="00C67025"/>
    <w:rsid w:val="00C67487"/>
    <w:rsid w:val="00C6753F"/>
    <w:rsid w:val="00C71EED"/>
    <w:rsid w:val="00C73160"/>
    <w:rsid w:val="00C73175"/>
    <w:rsid w:val="00C73BFD"/>
    <w:rsid w:val="00C73DC0"/>
    <w:rsid w:val="00C74506"/>
    <w:rsid w:val="00C7503D"/>
    <w:rsid w:val="00C751A3"/>
    <w:rsid w:val="00C75303"/>
    <w:rsid w:val="00C75BB2"/>
    <w:rsid w:val="00C76395"/>
    <w:rsid w:val="00C76B5B"/>
    <w:rsid w:val="00C76C8F"/>
    <w:rsid w:val="00C77044"/>
    <w:rsid w:val="00C770CB"/>
    <w:rsid w:val="00C77212"/>
    <w:rsid w:val="00C77341"/>
    <w:rsid w:val="00C812D3"/>
    <w:rsid w:val="00C81CCF"/>
    <w:rsid w:val="00C81DEE"/>
    <w:rsid w:val="00C83483"/>
    <w:rsid w:val="00C872CF"/>
    <w:rsid w:val="00C874AD"/>
    <w:rsid w:val="00C87514"/>
    <w:rsid w:val="00C905E8"/>
    <w:rsid w:val="00C908BE"/>
    <w:rsid w:val="00C91838"/>
    <w:rsid w:val="00C9346A"/>
    <w:rsid w:val="00C941EF"/>
    <w:rsid w:val="00C94A9B"/>
    <w:rsid w:val="00C964C8"/>
    <w:rsid w:val="00C96E70"/>
    <w:rsid w:val="00C974CB"/>
    <w:rsid w:val="00C97566"/>
    <w:rsid w:val="00CA0D43"/>
    <w:rsid w:val="00CA16C2"/>
    <w:rsid w:val="00CA20FE"/>
    <w:rsid w:val="00CA500D"/>
    <w:rsid w:val="00CA7809"/>
    <w:rsid w:val="00CA7F36"/>
    <w:rsid w:val="00CB1E41"/>
    <w:rsid w:val="00CB1ECC"/>
    <w:rsid w:val="00CB3FD6"/>
    <w:rsid w:val="00CB496D"/>
    <w:rsid w:val="00CB5D94"/>
    <w:rsid w:val="00CB64D3"/>
    <w:rsid w:val="00CB6977"/>
    <w:rsid w:val="00CB6B5B"/>
    <w:rsid w:val="00CB7CBA"/>
    <w:rsid w:val="00CB7DB8"/>
    <w:rsid w:val="00CB7EDC"/>
    <w:rsid w:val="00CC071B"/>
    <w:rsid w:val="00CC1921"/>
    <w:rsid w:val="00CC194B"/>
    <w:rsid w:val="00CC19AE"/>
    <w:rsid w:val="00CC19DC"/>
    <w:rsid w:val="00CC2917"/>
    <w:rsid w:val="00CC2AA7"/>
    <w:rsid w:val="00CC2C8A"/>
    <w:rsid w:val="00CC2F8B"/>
    <w:rsid w:val="00CC4485"/>
    <w:rsid w:val="00CC4A11"/>
    <w:rsid w:val="00CC543E"/>
    <w:rsid w:val="00CC6A83"/>
    <w:rsid w:val="00CC6DD9"/>
    <w:rsid w:val="00CC7DCB"/>
    <w:rsid w:val="00CD11DB"/>
    <w:rsid w:val="00CD337E"/>
    <w:rsid w:val="00CD38D0"/>
    <w:rsid w:val="00CD40C5"/>
    <w:rsid w:val="00CD4128"/>
    <w:rsid w:val="00CD434F"/>
    <w:rsid w:val="00CD48BB"/>
    <w:rsid w:val="00CD4DBC"/>
    <w:rsid w:val="00CD6B7B"/>
    <w:rsid w:val="00CE07D0"/>
    <w:rsid w:val="00CE27D0"/>
    <w:rsid w:val="00CE2B4F"/>
    <w:rsid w:val="00CE2B66"/>
    <w:rsid w:val="00CE2F31"/>
    <w:rsid w:val="00CE61E5"/>
    <w:rsid w:val="00CF0701"/>
    <w:rsid w:val="00CF1619"/>
    <w:rsid w:val="00CF2D05"/>
    <w:rsid w:val="00CF41C5"/>
    <w:rsid w:val="00CF45C4"/>
    <w:rsid w:val="00CF5A66"/>
    <w:rsid w:val="00CF6864"/>
    <w:rsid w:val="00CF694E"/>
    <w:rsid w:val="00CF6F1E"/>
    <w:rsid w:val="00D00EBB"/>
    <w:rsid w:val="00D02316"/>
    <w:rsid w:val="00D02B46"/>
    <w:rsid w:val="00D043EE"/>
    <w:rsid w:val="00D04EB1"/>
    <w:rsid w:val="00D10885"/>
    <w:rsid w:val="00D11599"/>
    <w:rsid w:val="00D12CAD"/>
    <w:rsid w:val="00D14550"/>
    <w:rsid w:val="00D1507C"/>
    <w:rsid w:val="00D15268"/>
    <w:rsid w:val="00D15D27"/>
    <w:rsid w:val="00D17B1D"/>
    <w:rsid w:val="00D17E6F"/>
    <w:rsid w:val="00D17E7E"/>
    <w:rsid w:val="00D21B16"/>
    <w:rsid w:val="00D21B23"/>
    <w:rsid w:val="00D22037"/>
    <w:rsid w:val="00D23158"/>
    <w:rsid w:val="00D237B1"/>
    <w:rsid w:val="00D24AE3"/>
    <w:rsid w:val="00D25A4A"/>
    <w:rsid w:val="00D26284"/>
    <w:rsid w:val="00D27188"/>
    <w:rsid w:val="00D2723C"/>
    <w:rsid w:val="00D273AC"/>
    <w:rsid w:val="00D31002"/>
    <w:rsid w:val="00D31C3C"/>
    <w:rsid w:val="00D32670"/>
    <w:rsid w:val="00D32C46"/>
    <w:rsid w:val="00D32E84"/>
    <w:rsid w:val="00D3393C"/>
    <w:rsid w:val="00D33F3D"/>
    <w:rsid w:val="00D35958"/>
    <w:rsid w:val="00D36E3D"/>
    <w:rsid w:val="00D37415"/>
    <w:rsid w:val="00D402C6"/>
    <w:rsid w:val="00D43D34"/>
    <w:rsid w:val="00D45556"/>
    <w:rsid w:val="00D46170"/>
    <w:rsid w:val="00D46CE3"/>
    <w:rsid w:val="00D4728C"/>
    <w:rsid w:val="00D4754A"/>
    <w:rsid w:val="00D509CC"/>
    <w:rsid w:val="00D50D94"/>
    <w:rsid w:val="00D51CF4"/>
    <w:rsid w:val="00D52AF4"/>
    <w:rsid w:val="00D530EA"/>
    <w:rsid w:val="00D5390F"/>
    <w:rsid w:val="00D542AA"/>
    <w:rsid w:val="00D54895"/>
    <w:rsid w:val="00D555D5"/>
    <w:rsid w:val="00D55D30"/>
    <w:rsid w:val="00D56366"/>
    <w:rsid w:val="00D56648"/>
    <w:rsid w:val="00D60AA5"/>
    <w:rsid w:val="00D61423"/>
    <w:rsid w:val="00D61E0C"/>
    <w:rsid w:val="00D62B63"/>
    <w:rsid w:val="00D6333A"/>
    <w:rsid w:val="00D6354C"/>
    <w:rsid w:val="00D64DAA"/>
    <w:rsid w:val="00D66AB5"/>
    <w:rsid w:val="00D70CD1"/>
    <w:rsid w:val="00D70F23"/>
    <w:rsid w:val="00D70FF9"/>
    <w:rsid w:val="00D7115A"/>
    <w:rsid w:val="00D7375A"/>
    <w:rsid w:val="00D75047"/>
    <w:rsid w:val="00D756C1"/>
    <w:rsid w:val="00D76541"/>
    <w:rsid w:val="00D77BA8"/>
    <w:rsid w:val="00D80B30"/>
    <w:rsid w:val="00D813D8"/>
    <w:rsid w:val="00D82659"/>
    <w:rsid w:val="00D8506B"/>
    <w:rsid w:val="00D851E2"/>
    <w:rsid w:val="00D854A4"/>
    <w:rsid w:val="00D85AB6"/>
    <w:rsid w:val="00D86275"/>
    <w:rsid w:val="00D86960"/>
    <w:rsid w:val="00D90AE9"/>
    <w:rsid w:val="00D9174F"/>
    <w:rsid w:val="00D9285D"/>
    <w:rsid w:val="00D938CC"/>
    <w:rsid w:val="00D942CA"/>
    <w:rsid w:val="00DA04F9"/>
    <w:rsid w:val="00DA0749"/>
    <w:rsid w:val="00DA15C7"/>
    <w:rsid w:val="00DA33D2"/>
    <w:rsid w:val="00DA580E"/>
    <w:rsid w:val="00DA642F"/>
    <w:rsid w:val="00DA68E4"/>
    <w:rsid w:val="00DA7D10"/>
    <w:rsid w:val="00DB0FD0"/>
    <w:rsid w:val="00DB1776"/>
    <w:rsid w:val="00DB1F80"/>
    <w:rsid w:val="00DB2E66"/>
    <w:rsid w:val="00DB2EC7"/>
    <w:rsid w:val="00DB3E34"/>
    <w:rsid w:val="00DB463E"/>
    <w:rsid w:val="00DB6FAB"/>
    <w:rsid w:val="00DC16B7"/>
    <w:rsid w:val="00DC2BFF"/>
    <w:rsid w:val="00DC35F3"/>
    <w:rsid w:val="00DC4712"/>
    <w:rsid w:val="00DC47F6"/>
    <w:rsid w:val="00DC57FD"/>
    <w:rsid w:val="00DC663A"/>
    <w:rsid w:val="00DD02C0"/>
    <w:rsid w:val="00DD0F9B"/>
    <w:rsid w:val="00DD23FF"/>
    <w:rsid w:val="00DD5259"/>
    <w:rsid w:val="00DD532D"/>
    <w:rsid w:val="00DD740F"/>
    <w:rsid w:val="00DD75C1"/>
    <w:rsid w:val="00DD7DFE"/>
    <w:rsid w:val="00DD7FF1"/>
    <w:rsid w:val="00DE0904"/>
    <w:rsid w:val="00DE0EE4"/>
    <w:rsid w:val="00DE153B"/>
    <w:rsid w:val="00DE2897"/>
    <w:rsid w:val="00DE2978"/>
    <w:rsid w:val="00DE2AA3"/>
    <w:rsid w:val="00DE2EE1"/>
    <w:rsid w:val="00DE40B7"/>
    <w:rsid w:val="00DE4214"/>
    <w:rsid w:val="00DE4AA9"/>
    <w:rsid w:val="00DF0F56"/>
    <w:rsid w:val="00DF45C9"/>
    <w:rsid w:val="00DF74D9"/>
    <w:rsid w:val="00DF7541"/>
    <w:rsid w:val="00E004C4"/>
    <w:rsid w:val="00E03037"/>
    <w:rsid w:val="00E039E0"/>
    <w:rsid w:val="00E03A96"/>
    <w:rsid w:val="00E03DB2"/>
    <w:rsid w:val="00E04BF6"/>
    <w:rsid w:val="00E05413"/>
    <w:rsid w:val="00E056D5"/>
    <w:rsid w:val="00E06E24"/>
    <w:rsid w:val="00E0712D"/>
    <w:rsid w:val="00E07887"/>
    <w:rsid w:val="00E079E5"/>
    <w:rsid w:val="00E07D8B"/>
    <w:rsid w:val="00E11F3E"/>
    <w:rsid w:val="00E12710"/>
    <w:rsid w:val="00E14016"/>
    <w:rsid w:val="00E15094"/>
    <w:rsid w:val="00E15359"/>
    <w:rsid w:val="00E15ABA"/>
    <w:rsid w:val="00E16507"/>
    <w:rsid w:val="00E16743"/>
    <w:rsid w:val="00E1718B"/>
    <w:rsid w:val="00E17827"/>
    <w:rsid w:val="00E20FDD"/>
    <w:rsid w:val="00E3063B"/>
    <w:rsid w:val="00E30799"/>
    <w:rsid w:val="00E30E94"/>
    <w:rsid w:val="00E31308"/>
    <w:rsid w:val="00E31A1A"/>
    <w:rsid w:val="00E33E52"/>
    <w:rsid w:val="00E34C83"/>
    <w:rsid w:val="00E354E3"/>
    <w:rsid w:val="00E35FD7"/>
    <w:rsid w:val="00E36E72"/>
    <w:rsid w:val="00E403E8"/>
    <w:rsid w:val="00E426A6"/>
    <w:rsid w:val="00E437AC"/>
    <w:rsid w:val="00E442A4"/>
    <w:rsid w:val="00E448A0"/>
    <w:rsid w:val="00E44FA9"/>
    <w:rsid w:val="00E4647B"/>
    <w:rsid w:val="00E46498"/>
    <w:rsid w:val="00E46D86"/>
    <w:rsid w:val="00E50531"/>
    <w:rsid w:val="00E53F61"/>
    <w:rsid w:val="00E54303"/>
    <w:rsid w:val="00E54A29"/>
    <w:rsid w:val="00E54FCE"/>
    <w:rsid w:val="00E55824"/>
    <w:rsid w:val="00E568BC"/>
    <w:rsid w:val="00E56D18"/>
    <w:rsid w:val="00E609DB"/>
    <w:rsid w:val="00E62370"/>
    <w:rsid w:val="00E62E98"/>
    <w:rsid w:val="00E63929"/>
    <w:rsid w:val="00E64490"/>
    <w:rsid w:val="00E65A93"/>
    <w:rsid w:val="00E66388"/>
    <w:rsid w:val="00E714E6"/>
    <w:rsid w:val="00E733C4"/>
    <w:rsid w:val="00E74034"/>
    <w:rsid w:val="00E7469F"/>
    <w:rsid w:val="00E7483A"/>
    <w:rsid w:val="00E74DE4"/>
    <w:rsid w:val="00E757B3"/>
    <w:rsid w:val="00E774BD"/>
    <w:rsid w:val="00E8012F"/>
    <w:rsid w:val="00E80D37"/>
    <w:rsid w:val="00E81DE0"/>
    <w:rsid w:val="00E81EF2"/>
    <w:rsid w:val="00E823B3"/>
    <w:rsid w:val="00E835C4"/>
    <w:rsid w:val="00E84082"/>
    <w:rsid w:val="00E846FC"/>
    <w:rsid w:val="00E84F27"/>
    <w:rsid w:val="00E854BD"/>
    <w:rsid w:val="00E85ADF"/>
    <w:rsid w:val="00E871F1"/>
    <w:rsid w:val="00E87EBA"/>
    <w:rsid w:val="00E903BE"/>
    <w:rsid w:val="00E90850"/>
    <w:rsid w:val="00E90A2D"/>
    <w:rsid w:val="00E90BDE"/>
    <w:rsid w:val="00E91169"/>
    <w:rsid w:val="00E931E9"/>
    <w:rsid w:val="00E94379"/>
    <w:rsid w:val="00E945A4"/>
    <w:rsid w:val="00E95201"/>
    <w:rsid w:val="00E96293"/>
    <w:rsid w:val="00E97B02"/>
    <w:rsid w:val="00EA1065"/>
    <w:rsid w:val="00EA15C8"/>
    <w:rsid w:val="00EA1643"/>
    <w:rsid w:val="00EA2913"/>
    <w:rsid w:val="00EA3E3C"/>
    <w:rsid w:val="00EA3EC3"/>
    <w:rsid w:val="00EA3F2A"/>
    <w:rsid w:val="00EA44E3"/>
    <w:rsid w:val="00EA51F2"/>
    <w:rsid w:val="00EA53C9"/>
    <w:rsid w:val="00EA5EB3"/>
    <w:rsid w:val="00EA6B72"/>
    <w:rsid w:val="00EA7F7A"/>
    <w:rsid w:val="00EB2E3E"/>
    <w:rsid w:val="00EB3C38"/>
    <w:rsid w:val="00EB479D"/>
    <w:rsid w:val="00EB5872"/>
    <w:rsid w:val="00EC0379"/>
    <w:rsid w:val="00EC1103"/>
    <w:rsid w:val="00EC12F5"/>
    <w:rsid w:val="00EC2AFC"/>
    <w:rsid w:val="00EC3423"/>
    <w:rsid w:val="00EC38E1"/>
    <w:rsid w:val="00EC42FA"/>
    <w:rsid w:val="00EC46B7"/>
    <w:rsid w:val="00EC48A9"/>
    <w:rsid w:val="00EC6292"/>
    <w:rsid w:val="00EC7401"/>
    <w:rsid w:val="00EC7E4F"/>
    <w:rsid w:val="00ED16B3"/>
    <w:rsid w:val="00ED1B07"/>
    <w:rsid w:val="00ED1B2B"/>
    <w:rsid w:val="00ED2103"/>
    <w:rsid w:val="00ED463D"/>
    <w:rsid w:val="00ED47BC"/>
    <w:rsid w:val="00ED5A33"/>
    <w:rsid w:val="00ED79CC"/>
    <w:rsid w:val="00EE01C6"/>
    <w:rsid w:val="00EE0B8A"/>
    <w:rsid w:val="00EE1335"/>
    <w:rsid w:val="00EE28CA"/>
    <w:rsid w:val="00EE28D2"/>
    <w:rsid w:val="00EE3309"/>
    <w:rsid w:val="00EE3355"/>
    <w:rsid w:val="00EE3D58"/>
    <w:rsid w:val="00EE4594"/>
    <w:rsid w:val="00EE527C"/>
    <w:rsid w:val="00EE53FA"/>
    <w:rsid w:val="00EF045A"/>
    <w:rsid w:val="00EF0941"/>
    <w:rsid w:val="00EF16D5"/>
    <w:rsid w:val="00EF266A"/>
    <w:rsid w:val="00EF28FD"/>
    <w:rsid w:val="00EF3FB3"/>
    <w:rsid w:val="00EF48E5"/>
    <w:rsid w:val="00EF560A"/>
    <w:rsid w:val="00EF5F9E"/>
    <w:rsid w:val="00EF737C"/>
    <w:rsid w:val="00EF7AC2"/>
    <w:rsid w:val="00F003CC"/>
    <w:rsid w:val="00F025B8"/>
    <w:rsid w:val="00F0323D"/>
    <w:rsid w:val="00F03613"/>
    <w:rsid w:val="00F04839"/>
    <w:rsid w:val="00F06353"/>
    <w:rsid w:val="00F078A3"/>
    <w:rsid w:val="00F10593"/>
    <w:rsid w:val="00F105BE"/>
    <w:rsid w:val="00F121DF"/>
    <w:rsid w:val="00F12658"/>
    <w:rsid w:val="00F12862"/>
    <w:rsid w:val="00F12CC4"/>
    <w:rsid w:val="00F133E1"/>
    <w:rsid w:val="00F1402D"/>
    <w:rsid w:val="00F14184"/>
    <w:rsid w:val="00F14D93"/>
    <w:rsid w:val="00F150C7"/>
    <w:rsid w:val="00F16662"/>
    <w:rsid w:val="00F205EB"/>
    <w:rsid w:val="00F208B8"/>
    <w:rsid w:val="00F22773"/>
    <w:rsid w:val="00F2314B"/>
    <w:rsid w:val="00F239B8"/>
    <w:rsid w:val="00F2699C"/>
    <w:rsid w:val="00F26E67"/>
    <w:rsid w:val="00F271F6"/>
    <w:rsid w:val="00F304D3"/>
    <w:rsid w:val="00F30519"/>
    <w:rsid w:val="00F310DF"/>
    <w:rsid w:val="00F314EA"/>
    <w:rsid w:val="00F319C1"/>
    <w:rsid w:val="00F31CC2"/>
    <w:rsid w:val="00F32488"/>
    <w:rsid w:val="00F336A4"/>
    <w:rsid w:val="00F33940"/>
    <w:rsid w:val="00F363AA"/>
    <w:rsid w:val="00F3710F"/>
    <w:rsid w:val="00F42232"/>
    <w:rsid w:val="00F423C4"/>
    <w:rsid w:val="00F44D6A"/>
    <w:rsid w:val="00F451C5"/>
    <w:rsid w:val="00F471A9"/>
    <w:rsid w:val="00F5016C"/>
    <w:rsid w:val="00F51106"/>
    <w:rsid w:val="00F51A0D"/>
    <w:rsid w:val="00F5299B"/>
    <w:rsid w:val="00F53619"/>
    <w:rsid w:val="00F53D7D"/>
    <w:rsid w:val="00F53EE4"/>
    <w:rsid w:val="00F53FDA"/>
    <w:rsid w:val="00F54701"/>
    <w:rsid w:val="00F55FAC"/>
    <w:rsid w:val="00F56542"/>
    <w:rsid w:val="00F56C50"/>
    <w:rsid w:val="00F57480"/>
    <w:rsid w:val="00F57C1B"/>
    <w:rsid w:val="00F60045"/>
    <w:rsid w:val="00F60F2B"/>
    <w:rsid w:val="00F60F97"/>
    <w:rsid w:val="00F6130C"/>
    <w:rsid w:val="00F61EF3"/>
    <w:rsid w:val="00F64F0D"/>
    <w:rsid w:val="00F65C6A"/>
    <w:rsid w:val="00F66363"/>
    <w:rsid w:val="00F663E1"/>
    <w:rsid w:val="00F67C59"/>
    <w:rsid w:val="00F67C65"/>
    <w:rsid w:val="00F67D6B"/>
    <w:rsid w:val="00F705F7"/>
    <w:rsid w:val="00F7081D"/>
    <w:rsid w:val="00F71464"/>
    <w:rsid w:val="00F7146C"/>
    <w:rsid w:val="00F71FEF"/>
    <w:rsid w:val="00F72727"/>
    <w:rsid w:val="00F73326"/>
    <w:rsid w:val="00F73644"/>
    <w:rsid w:val="00F75516"/>
    <w:rsid w:val="00F757CD"/>
    <w:rsid w:val="00F75956"/>
    <w:rsid w:val="00F76212"/>
    <w:rsid w:val="00F80729"/>
    <w:rsid w:val="00F81480"/>
    <w:rsid w:val="00F8293C"/>
    <w:rsid w:val="00F83849"/>
    <w:rsid w:val="00F838ED"/>
    <w:rsid w:val="00F83A77"/>
    <w:rsid w:val="00F84085"/>
    <w:rsid w:val="00F84229"/>
    <w:rsid w:val="00F8679A"/>
    <w:rsid w:val="00F86B3E"/>
    <w:rsid w:val="00F871E3"/>
    <w:rsid w:val="00F9058F"/>
    <w:rsid w:val="00F9135C"/>
    <w:rsid w:val="00F9186E"/>
    <w:rsid w:val="00F92C1D"/>
    <w:rsid w:val="00F96682"/>
    <w:rsid w:val="00F970BE"/>
    <w:rsid w:val="00FA11C9"/>
    <w:rsid w:val="00FA191F"/>
    <w:rsid w:val="00FA2BC7"/>
    <w:rsid w:val="00FA2CE3"/>
    <w:rsid w:val="00FA50C4"/>
    <w:rsid w:val="00FA69D1"/>
    <w:rsid w:val="00FA6C34"/>
    <w:rsid w:val="00FB17A4"/>
    <w:rsid w:val="00FB1E27"/>
    <w:rsid w:val="00FB36F4"/>
    <w:rsid w:val="00FB4B01"/>
    <w:rsid w:val="00FB4B57"/>
    <w:rsid w:val="00FB4B83"/>
    <w:rsid w:val="00FB5F25"/>
    <w:rsid w:val="00FB628B"/>
    <w:rsid w:val="00FB6F5D"/>
    <w:rsid w:val="00FB74DC"/>
    <w:rsid w:val="00FC2452"/>
    <w:rsid w:val="00FC2B13"/>
    <w:rsid w:val="00FC622E"/>
    <w:rsid w:val="00FC79BF"/>
    <w:rsid w:val="00FD0AA0"/>
    <w:rsid w:val="00FD10C7"/>
    <w:rsid w:val="00FD1B46"/>
    <w:rsid w:val="00FD3ABC"/>
    <w:rsid w:val="00FD3F93"/>
    <w:rsid w:val="00FD4637"/>
    <w:rsid w:val="00FD531E"/>
    <w:rsid w:val="00FD762A"/>
    <w:rsid w:val="00FE00FA"/>
    <w:rsid w:val="00FE0B0B"/>
    <w:rsid w:val="00FE15B6"/>
    <w:rsid w:val="00FE21B6"/>
    <w:rsid w:val="00FE50A5"/>
    <w:rsid w:val="00FE54BB"/>
    <w:rsid w:val="00FE5B06"/>
    <w:rsid w:val="00FE5C96"/>
    <w:rsid w:val="00FE5E4C"/>
    <w:rsid w:val="00FE5E52"/>
    <w:rsid w:val="00FE61EF"/>
    <w:rsid w:val="00FE692B"/>
    <w:rsid w:val="00FF10A3"/>
    <w:rsid w:val="00FF3151"/>
    <w:rsid w:val="00FF4658"/>
    <w:rsid w:val="00FF52B6"/>
    <w:rsid w:val="00FF58B3"/>
    <w:rsid w:val="00FF61E6"/>
    <w:rsid w:val="00FF7BE3"/>
    <w:rsid w:val="0BFD30A4"/>
    <w:rsid w:val="0C9DE9FD"/>
    <w:rsid w:val="0CAAC1C3"/>
    <w:rsid w:val="0DD3677D"/>
    <w:rsid w:val="0F14C52A"/>
    <w:rsid w:val="1297F6A0"/>
    <w:rsid w:val="13E87991"/>
    <w:rsid w:val="14478D31"/>
    <w:rsid w:val="1516239B"/>
    <w:rsid w:val="203A466E"/>
    <w:rsid w:val="20556521"/>
    <w:rsid w:val="240E0A5D"/>
    <w:rsid w:val="245C9368"/>
    <w:rsid w:val="24A625E0"/>
    <w:rsid w:val="27FC2911"/>
    <w:rsid w:val="284C151D"/>
    <w:rsid w:val="29C13855"/>
    <w:rsid w:val="29E0C705"/>
    <w:rsid w:val="2F74D957"/>
    <w:rsid w:val="31130593"/>
    <w:rsid w:val="341D643F"/>
    <w:rsid w:val="38932C73"/>
    <w:rsid w:val="3B55BE40"/>
    <w:rsid w:val="3CA31200"/>
    <w:rsid w:val="3DA87F43"/>
    <w:rsid w:val="3F28EABC"/>
    <w:rsid w:val="4609C802"/>
    <w:rsid w:val="46734E23"/>
    <w:rsid w:val="49E206A5"/>
    <w:rsid w:val="4AF9BE9E"/>
    <w:rsid w:val="4B3BCFDD"/>
    <w:rsid w:val="53FC8B1E"/>
    <w:rsid w:val="57036C7A"/>
    <w:rsid w:val="5B77BFF1"/>
    <w:rsid w:val="5FF5B09E"/>
    <w:rsid w:val="654CE9AF"/>
    <w:rsid w:val="669DC407"/>
    <w:rsid w:val="6919AE55"/>
    <w:rsid w:val="6BF7B353"/>
    <w:rsid w:val="7181268B"/>
    <w:rsid w:val="749CAFD3"/>
    <w:rsid w:val="754242E7"/>
    <w:rsid w:val="7A0A542B"/>
    <w:rsid w:val="7DDB8130"/>
    <w:rsid w:val="7E2A5CD9"/>
    <w:rsid w:val="7E32F25A"/>
    <w:rsid w:val="7FAA8FEF"/>
  </w:rsids>
  <m:mathPr>
    <m:mathFont m:val="Cambria Math"/>
    <m:brkBin m:val="before"/>
    <m:brkBinSub m:val="--"/>
    <m:smallFrac/>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C41FE"/>
  <w15:docId w15:val="{476DD194-1E87-48D2-95DB-7734C025C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cs="Times New Roman" w:eastAsiaTheme="minorHAnsi"/>
        <w:lang w:val="en-GB"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0" w:semiHidden="1" w:unhideWhenUsed="1" w:qFormat="1"/>
    <w:lsdException w:name="table of figures" w:uiPriority="0"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uiPriority="0"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uiPriority="0"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A01898"/>
    <w:pPr>
      <w:spacing w:after="220"/>
      <w:jc w:val="both"/>
    </w:pPr>
    <w:rPr>
      <w:rFonts w:ascii="Arial" w:hAnsi="Arial" w:eastAsia="Times New Roman"/>
      <w:sz w:val="24"/>
      <w:szCs w:val="22"/>
    </w:rPr>
  </w:style>
  <w:style w:type="paragraph" w:styleId="Heading1">
    <w:name w:val="heading 1"/>
    <w:aliases w:val="H1 [WTGL],L1,Handover Heading 3,OSS2,ADVICE 1,h1,Headline 1,Oscar Faber 1,Numbered 1,Hoofdstuk,Section Heading,chapter heading,Chapter Hdg,Top Level,~SectionHeading,RSK Heading 1,Main Title,Heading 1Christine.,Heading 1Christine,RSKH1,Level 1"/>
    <w:basedOn w:val="Normal"/>
    <w:next w:val="Heading2"/>
    <w:link w:val="Heading1Char"/>
    <w:qFormat/>
    <w:rsid w:val="002F6A17"/>
    <w:pPr>
      <w:keepNext/>
      <w:numPr>
        <w:numId w:val="5"/>
      </w:numPr>
      <w:tabs>
        <w:tab w:val="left" w:pos="1134"/>
      </w:tabs>
      <w:spacing w:before="240" w:after="240"/>
      <w:outlineLvl w:val="0"/>
    </w:pPr>
    <w:rPr>
      <w:rFonts w:cs="Arial"/>
      <w:b/>
      <w:bCs/>
      <w:caps/>
      <w:kern w:val="32"/>
      <w:sz w:val="26"/>
      <w:szCs w:val="24"/>
    </w:rPr>
  </w:style>
  <w:style w:type="paragraph" w:styleId="Heading2">
    <w:name w:val="heading 2"/>
    <w:aliases w:val="Heading,Handover Heading 2,Numbered - 2,Section,Oscar Faber 2,Numbered 2,Para Nos,h2,Bijlage,Reset numbering,level 1 subhead,Second Level,Numbe... Char,Heading Char,Handover Heading 2 Char,Numbered - 2 Char,Section Char,h2 Char,Numbe...,Outlin"/>
    <w:basedOn w:val="Normal"/>
    <w:next w:val="TEXT"/>
    <w:link w:val="Heading2Char"/>
    <w:qFormat/>
    <w:rsid w:val="002F6A17"/>
    <w:pPr>
      <w:keepNext/>
      <w:numPr>
        <w:ilvl w:val="1"/>
        <w:numId w:val="5"/>
      </w:numPr>
      <w:tabs>
        <w:tab w:val="left" w:pos="1134"/>
      </w:tabs>
      <w:spacing w:before="240" w:after="60"/>
      <w:outlineLvl w:val="1"/>
    </w:pPr>
    <w:rPr>
      <w:rFonts w:ascii="Arial Bold" w:hAnsi="Arial Bold" w:cs="Arial"/>
      <w:b/>
      <w:bCs/>
      <w:iCs/>
    </w:rPr>
  </w:style>
  <w:style w:type="paragraph" w:styleId="Heading3">
    <w:name w:val="heading 3"/>
    <w:aliases w:val="Paragraph,Head 3"/>
    <w:basedOn w:val="Normal"/>
    <w:next w:val="TEXT"/>
    <w:link w:val="Heading3Char"/>
    <w:qFormat/>
    <w:rsid w:val="00A01898"/>
    <w:pPr>
      <w:keepNext/>
      <w:spacing w:before="240" w:after="60"/>
      <w:ind w:left="1134"/>
      <w:outlineLvl w:val="2"/>
    </w:pPr>
    <w:rPr>
      <w:rFonts w:cs="Arial"/>
      <w:b/>
      <w:bCs/>
      <w:szCs w:val="26"/>
    </w:rPr>
  </w:style>
  <w:style w:type="paragraph" w:styleId="Heading4">
    <w:name w:val="heading 4"/>
    <w:aliases w:val="Sub-paragraph,Head 4"/>
    <w:basedOn w:val="Normal"/>
    <w:next w:val="TEXT"/>
    <w:link w:val="Heading4Char"/>
    <w:uiPriority w:val="9"/>
    <w:qFormat/>
    <w:rsid w:val="00A01898"/>
    <w:pPr>
      <w:keepNext/>
      <w:spacing w:before="240" w:after="60"/>
      <w:ind w:left="1134"/>
      <w:outlineLvl w:val="3"/>
    </w:pPr>
    <w:rPr>
      <w:b/>
      <w:bCs/>
      <w:i/>
      <w:szCs w:val="28"/>
    </w:rPr>
  </w:style>
  <w:style w:type="paragraph" w:styleId="Heading5">
    <w:name w:val="heading 5"/>
    <w:basedOn w:val="Normal"/>
    <w:next w:val="Normal"/>
    <w:link w:val="Heading5Char"/>
    <w:uiPriority w:val="9"/>
    <w:qFormat/>
    <w:rsid w:val="00A01898"/>
    <w:pPr>
      <w:keepNext/>
      <w:keepLines/>
      <w:spacing w:before="200" w:after="0"/>
      <w:ind w:left="1134"/>
      <w:outlineLvl w:val="4"/>
    </w:pPr>
    <w:rPr>
      <w:rFonts w:eastAsiaTheme="majorEastAsia" w:cstheme="majorBidi"/>
      <w:u w:val="single"/>
    </w:rPr>
  </w:style>
  <w:style w:type="paragraph" w:styleId="Heading6">
    <w:name w:val="heading 6"/>
    <w:basedOn w:val="Heading5"/>
    <w:next w:val="Normal"/>
    <w:link w:val="Heading6Char"/>
    <w:uiPriority w:val="9"/>
    <w:unhideWhenUsed/>
    <w:qFormat/>
    <w:rsid w:val="002D4FBF"/>
    <w:pPr>
      <w:outlineLvl w:val="5"/>
    </w:pPr>
    <w:rPr>
      <w:i/>
      <w:iCs/>
      <w:u w:val="none"/>
    </w:rPr>
  </w:style>
  <w:style w:type="paragraph" w:styleId="Heading7">
    <w:name w:val="heading 7"/>
    <w:basedOn w:val="Normal"/>
    <w:next w:val="Normal"/>
    <w:link w:val="Heading7Char"/>
    <w:uiPriority w:val="9"/>
    <w:unhideWhenUsed/>
    <w:qFormat/>
    <w:rsid w:val="00E823B3"/>
    <w:pPr>
      <w:spacing w:before="200" w:after="0" w:line="276" w:lineRule="auto"/>
      <w:ind w:left="1296" w:hanging="1296"/>
      <w:outlineLvl w:val="6"/>
    </w:pPr>
    <w:rPr>
      <w:rFonts w:asciiTheme="majorHAnsi" w:hAnsiTheme="majorHAnsi" w:eastAsiaTheme="minorEastAsia" w:cstheme="minorBidi"/>
      <w:caps/>
      <w:color w:val="365F91" w:themeColor="accent1" w:themeShade="BF"/>
      <w:spacing w:val="10"/>
      <w:sz w:val="22"/>
      <w:szCs w:val="20"/>
    </w:rPr>
  </w:style>
  <w:style w:type="paragraph" w:styleId="Heading8">
    <w:name w:val="heading 8"/>
    <w:basedOn w:val="Normal"/>
    <w:next w:val="Normal"/>
    <w:link w:val="Heading8Char"/>
    <w:uiPriority w:val="9"/>
    <w:unhideWhenUsed/>
    <w:qFormat/>
    <w:rsid w:val="00E823B3"/>
    <w:pPr>
      <w:spacing w:before="200" w:after="0" w:line="276" w:lineRule="auto"/>
      <w:ind w:left="1440" w:hanging="1440"/>
      <w:outlineLvl w:val="7"/>
    </w:pPr>
    <w:rPr>
      <w:rFonts w:asciiTheme="majorHAnsi" w:hAnsiTheme="majorHAnsi" w:eastAsiaTheme="minorEastAsia" w:cstheme="minorBidi"/>
      <w:caps/>
      <w:color w:val="000000" w:themeColor="text1"/>
      <w:spacing w:val="10"/>
      <w:sz w:val="18"/>
      <w:szCs w:val="18"/>
    </w:rPr>
  </w:style>
  <w:style w:type="paragraph" w:styleId="Heading9">
    <w:name w:val="heading 9"/>
    <w:basedOn w:val="Normal"/>
    <w:next w:val="Normal"/>
    <w:link w:val="Heading9Char"/>
    <w:uiPriority w:val="9"/>
    <w:semiHidden/>
    <w:unhideWhenUsed/>
    <w:qFormat/>
    <w:rsid w:val="00E823B3"/>
    <w:pPr>
      <w:spacing w:before="200" w:after="0" w:line="276" w:lineRule="auto"/>
      <w:ind w:left="1584" w:hanging="1584"/>
      <w:outlineLvl w:val="8"/>
    </w:pPr>
    <w:rPr>
      <w:rFonts w:asciiTheme="majorHAnsi" w:hAnsiTheme="majorHAnsi" w:eastAsiaTheme="minorEastAsia" w:cstheme="minorBidi"/>
      <w:i/>
      <w:iCs/>
      <w:caps/>
      <w:color w:val="000000" w:themeColor="text1"/>
      <w:spacing w:val="10"/>
      <w:sz w:val="18"/>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rojectTitle" w:customStyle="1">
    <w:name w:val="Project Title"/>
    <w:basedOn w:val="Normal"/>
    <w:rsid w:val="002D4FBF"/>
    <w:pPr>
      <w:keepNext/>
    </w:pPr>
    <w:rPr>
      <w:rFonts w:cs="Arial"/>
      <w:b/>
      <w:sz w:val="44"/>
    </w:rPr>
  </w:style>
  <w:style w:type="paragraph" w:styleId="Header">
    <w:name w:val="header"/>
    <w:basedOn w:val="Normal"/>
    <w:link w:val="HeaderChar"/>
    <w:rsid w:val="002D4FBF"/>
    <w:pPr>
      <w:tabs>
        <w:tab w:val="center" w:pos="4320"/>
        <w:tab w:val="right" w:pos="8640"/>
      </w:tabs>
    </w:pPr>
  </w:style>
  <w:style w:type="character" w:styleId="HeaderChar" w:customStyle="1">
    <w:name w:val="Header Char"/>
    <w:basedOn w:val="DefaultParagraphFont"/>
    <w:link w:val="Header"/>
    <w:rsid w:val="002D4FBF"/>
    <w:rPr>
      <w:rFonts w:ascii="Arial" w:hAnsi="Arial" w:eastAsia="Times New Roman"/>
      <w:sz w:val="22"/>
      <w:szCs w:val="22"/>
    </w:rPr>
  </w:style>
  <w:style w:type="paragraph" w:styleId="Footer">
    <w:name w:val="footer"/>
    <w:basedOn w:val="Normal"/>
    <w:link w:val="FooterChar"/>
    <w:uiPriority w:val="99"/>
    <w:rsid w:val="002D4FBF"/>
    <w:pPr>
      <w:tabs>
        <w:tab w:val="center" w:pos="4320"/>
        <w:tab w:val="right" w:pos="8640"/>
      </w:tabs>
    </w:pPr>
  </w:style>
  <w:style w:type="character" w:styleId="FooterChar" w:customStyle="1">
    <w:name w:val="Footer Char"/>
    <w:basedOn w:val="DefaultParagraphFont"/>
    <w:link w:val="Footer"/>
    <w:uiPriority w:val="99"/>
    <w:rsid w:val="002D4FBF"/>
    <w:rPr>
      <w:rFonts w:ascii="Arial" w:hAnsi="Arial" w:eastAsia="Times New Roman"/>
      <w:sz w:val="22"/>
      <w:szCs w:val="22"/>
    </w:rPr>
  </w:style>
  <w:style w:type="character" w:styleId="PageNumber">
    <w:name w:val="page number"/>
    <w:basedOn w:val="DefaultParagraphFont"/>
    <w:rsid w:val="002D4FBF"/>
  </w:style>
  <w:style w:type="paragraph" w:styleId="TextNoNumber" w:customStyle="1">
    <w:name w:val="Text No Number"/>
    <w:basedOn w:val="TEXT"/>
    <w:rsid w:val="003F35E3"/>
    <w:pPr>
      <w:numPr>
        <w:ilvl w:val="0"/>
        <w:numId w:val="0"/>
      </w:numPr>
      <w:spacing w:before="0" w:after="0"/>
      <w:ind w:left="1191"/>
    </w:pPr>
  </w:style>
  <w:style w:type="paragraph" w:styleId="BalloonText">
    <w:name w:val="Balloon Text"/>
    <w:basedOn w:val="Normal"/>
    <w:link w:val="BalloonTextChar"/>
    <w:semiHidden/>
    <w:unhideWhenUsed/>
    <w:rsid w:val="002D4FBF"/>
    <w:pPr>
      <w:spacing w:after="0"/>
    </w:pPr>
    <w:rPr>
      <w:rFonts w:ascii="Tahoma" w:hAnsi="Tahoma" w:cs="Tahoma"/>
      <w:sz w:val="16"/>
      <w:szCs w:val="16"/>
    </w:rPr>
  </w:style>
  <w:style w:type="character" w:styleId="BalloonTextChar" w:customStyle="1">
    <w:name w:val="Balloon Text Char"/>
    <w:basedOn w:val="DefaultParagraphFont"/>
    <w:link w:val="BalloonText"/>
    <w:semiHidden/>
    <w:rsid w:val="002D4FBF"/>
    <w:rPr>
      <w:rFonts w:ascii="Tahoma" w:hAnsi="Tahoma" w:eastAsia="Times New Roman" w:cs="Tahoma"/>
      <w:sz w:val="16"/>
      <w:szCs w:val="16"/>
    </w:rPr>
  </w:style>
  <w:style w:type="paragraph" w:styleId="Contents" w:customStyle="1">
    <w:name w:val="Contents"/>
    <w:basedOn w:val="Normal"/>
    <w:rsid w:val="002D4FBF"/>
    <w:pPr>
      <w:keepNext/>
      <w:spacing w:before="480" w:after="240"/>
    </w:pPr>
    <w:rPr>
      <w:rFonts w:ascii="Arial Bold" w:hAnsi="Arial Bold" w:cs="Arial"/>
      <w:b/>
      <w:caps/>
    </w:rPr>
  </w:style>
  <w:style w:type="paragraph" w:styleId="Documenttitle" w:customStyle="1">
    <w:name w:val="Document title"/>
    <w:basedOn w:val="ProjectTitle"/>
    <w:rsid w:val="002D4FBF"/>
    <w:rPr>
      <w:b w:val="0"/>
      <w:sz w:val="40"/>
    </w:rPr>
  </w:style>
  <w:style w:type="character" w:styleId="FootnoteReference">
    <w:name w:val="footnote reference"/>
    <w:basedOn w:val="DefaultParagraphFont"/>
    <w:rsid w:val="002D4FBF"/>
    <w:rPr>
      <w:vertAlign w:val="superscript"/>
    </w:rPr>
  </w:style>
  <w:style w:type="paragraph" w:styleId="FootnoteText">
    <w:name w:val="footnote text"/>
    <w:aliases w:val="Footnote Text Char Char Char Char,Footnote Text Char Char Char,Footnote Text Char Char"/>
    <w:basedOn w:val="Normal"/>
    <w:link w:val="FootnoteTextChar"/>
    <w:qFormat/>
    <w:rsid w:val="009661A2"/>
    <w:pPr>
      <w:spacing w:after="0"/>
      <w:jc w:val="left"/>
    </w:pPr>
    <w:rPr>
      <w:sz w:val="18"/>
      <w:szCs w:val="20"/>
    </w:rPr>
  </w:style>
  <w:style w:type="character" w:styleId="FootnoteTextChar" w:customStyle="1">
    <w:name w:val="Footnote Text Char"/>
    <w:aliases w:val="Footnote Text Char Char Char Char Char,Footnote Text Char Char Char Char1,Footnote Text Char Char Char1"/>
    <w:basedOn w:val="DefaultParagraphFont"/>
    <w:link w:val="FootnoteText"/>
    <w:rsid w:val="009661A2"/>
    <w:rPr>
      <w:rFonts w:ascii="Arial" w:hAnsi="Arial" w:eastAsia="Times New Roman"/>
      <w:sz w:val="18"/>
    </w:rPr>
  </w:style>
  <w:style w:type="character" w:styleId="Heading1Char" w:customStyle="1">
    <w:name w:val="Heading 1 Char"/>
    <w:aliases w:val="H1 [WTGL] Char,L1 Char,Handover Heading 3 Char,OSS2 Char,ADVICE 1 Char,h1 Char,Headline 1 Char,Oscar Faber 1 Char,Numbered 1 Char,Hoofdstuk Char,Section Heading Char,chapter heading Char,Chapter Hdg Char,Top Level Char,RSK Heading 1 Char"/>
    <w:basedOn w:val="DefaultParagraphFont"/>
    <w:link w:val="Heading1"/>
    <w:rsid w:val="002F6A17"/>
    <w:rPr>
      <w:rFonts w:ascii="Arial" w:hAnsi="Arial" w:eastAsia="Times New Roman" w:cs="Arial"/>
      <w:b/>
      <w:bCs/>
      <w:caps/>
      <w:kern w:val="32"/>
      <w:sz w:val="26"/>
      <w:szCs w:val="24"/>
    </w:rPr>
  </w:style>
  <w:style w:type="character" w:styleId="Heading2Char" w:customStyle="1">
    <w:name w:val="Heading 2 Char"/>
    <w:aliases w:val="Heading Char1,Handover Heading 2 Char1,Numbered - 2 Char1,Section Char1,Oscar Faber 2 Char,Numbered 2 Char,Para Nos Char,h2 Char1,Bijlage Char,Reset numbering Char,level 1 subhead Char,Second Level Char,Numbe... Char Char,h2 Char Char"/>
    <w:basedOn w:val="DefaultParagraphFont"/>
    <w:link w:val="Heading2"/>
    <w:rsid w:val="002F6A17"/>
    <w:rPr>
      <w:rFonts w:ascii="Arial Bold" w:hAnsi="Arial Bold" w:eastAsia="Times New Roman" w:cs="Arial"/>
      <w:b/>
      <w:bCs/>
      <w:iCs/>
      <w:sz w:val="24"/>
      <w:szCs w:val="22"/>
    </w:rPr>
  </w:style>
  <w:style w:type="character" w:styleId="Heading3Char" w:customStyle="1">
    <w:name w:val="Heading 3 Char"/>
    <w:aliases w:val="Paragraph Char,Head 3 Char"/>
    <w:basedOn w:val="DefaultParagraphFont"/>
    <w:link w:val="Heading3"/>
    <w:rsid w:val="00A01898"/>
    <w:rPr>
      <w:rFonts w:ascii="Arial" w:hAnsi="Arial" w:eastAsia="Times New Roman" w:cs="Arial"/>
      <w:b/>
      <w:bCs/>
      <w:sz w:val="24"/>
      <w:szCs w:val="26"/>
    </w:rPr>
  </w:style>
  <w:style w:type="character" w:styleId="Heading4Char" w:customStyle="1">
    <w:name w:val="Heading 4 Char"/>
    <w:aliases w:val="Sub-paragraph Char,Head 4 Char"/>
    <w:basedOn w:val="DefaultParagraphFont"/>
    <w:link w:val="Heading4"/>
    <w:rsid w:val="00A01898"/>
    <w:rPr>
      <w:rFonts w:ascii="Arial" w:hAnsi="Arial" w:eastAsia="Times New Roman"/>
      <w:b/>
      <w:bCs/>
      <w:i/>
      <w:sz w:val="24"/>
      <w:szCs w:val="28"/>
    </w:rPr>
  </w:style>
  <w:style w:type="character" w:styleId="Heading5Char" w:customStyle="1">
    <w:name w:val="Heading 5 Char"/>
    <w:basedOn w:val="DefaultParagraphFont"/>
    <w:link w:val="Heading5"/>
    <w:rsid w:val="00A01898"/>
    <w:rPr>
      <w:rFonts w:ascii="Arial" w:hAnsi="Arial" w:eastAsiaTheme="majorEastAsia" w:cstheme="majorBidi"/>
      <w:sz w:val="24"/>
      <w:szCs w:val="22"/>
      <w:u w:val="single"/>
    </w:rPr>
  </w:style>
  <w:style w:type="character" w:styleId="Hyperlink">
    <w:name w:val="Hyperlink"/>
    <w:basedOn w:val="DefaultParagraphFont"/>
    <w:uiPriority w:val="99"/>
    <w:rsid w:val="00A01898"/>
    <w:rPr>
      <w:color w:val="0000FF"/>
      <w:sz w:val="24"/>
      <w:szCs w:val="22"/>
      <w:u w:val="single"/>
    </w:rPr>
  </w:style>
  <w:style w:type="paragraph" w:styleId="ListBullet1" w:customStyle="1">
    <w:name w:val="List Bullet 1"/>
    <w:basedOn w:val="Normal"/>
    <w:rsid w:val="00A01898"/>
    <w:pPr>
      <w:numPr>
        <w:numId w:val="2"/>
      </w:numPr>
      <w:tabs>
        <w:tab w:val="clear" w:pos="1368"/>
      </w:tabs>
      <w:spacing w:after="120"/>
      <w:ind w:left="1730" w:hanging="539"/>
      <w:contextualSpacing/>
    </w:pPr>
  </w:style>
  <w:style w:type="paragraph" w:styleId="ListBullet2">
    <w:name w:val="List Bullet 2"/>
    <w:basedOn w:val="Normal"/>
    <w:rsid w:val="00A01898"/>
    <w:pPr>
      <w:numPr>
        <w:numId w:val="3"/>
      </w:numPr>
      <w:tabs>
        <w:tab w:val="clear" w:pos="360"/>
      </w:tabs>
      <w:spacing w:after="120"/>
      <w:ind w:left="1905" w:hanging="539"/>
      <w:contextualSpacing/>
    </w:pPr>
  </w:style>
  <w:style w:type="paragraph" w:styleId="PART" w:customStyle="1">
    <w:name w:val="PART"/>
    <w:basedOn w:val="Normal"/>
    <w:next w:val="Heading1"/>
    <w:rsid w:val="002D4FBF"/>
    <w:pPr>
      <w:numPr>
        <w:numId w:val="4"/>
      </w:numPr>
      <w:spacing w:before="360" w:after="120"/>
      <w:jc w:val="left"/>
    </w:pPr>
    <w:rPr>
      <w:b/>
      <w:caps/>
      <w:sz w:val="28"/>
      <w:szCs w:val="28"/>
    </w:rPr>
  </w:style>
  <w:style w:type="paragraph" w:styleId="TEXT" w:customStyle="1">
    <w:name w:val="TEXT"/>
    <w:basedOn w:val="Normal"/>
    <w:link w:val="TEXTChar"/>
    <w:uiPriority w:val="99"/>
    <w:qFormat/>
    <w:rsid w:val="00A01898"/>
    <w:pPr>
      <w:numPr>
        <w:ilvl w:val="2"/>
        <w:numId w:val="5"/>
      </w:numPr>
      <w:tabs>
        <w:tab w:val="clear" w:pos="2000"/>
        <w:tab w:val="num" w:pos="1717"/>
      </w:tabs>
      <w:spacing w:before="120" w:after="60"/>
      <w:ind w:left="1134"/>
    </w:pPr>
  </w:style>
  <w:style w:type="paragraph" w:styleId="Quotation" w:customStyle="1">
    <w:name w:val="Quotation"/>
    <w:basedOn w:val="TextNoNumber"/>
    <w:next w:val="TEXT"/>
    <w:rsid w:val="002D4FBF"/>
    <w:pPr>
      <w:tabs>
        <w:tab w:val="left" w:pos="1803"/>
        <w:tab w:val="left" w:pos="2342"/>
      </w:tabs>
    </w:pPr>
    <w:rPr>
      <w:i/>
    </w:rPr>
  </w:style>
  <w:style w:type="character" w:styleId="RefHeadChar" w:customStyle="1">
    <w:name w:val="Ref Head Char"/>
    <w:basedOn w:val="Heading1Char"/>
    <w:rsid w:val="002D4FBF"/>
    <w:rPr>
      <w:rFonts w:ascii="Arial" w:hAnsi="Arial" w:eastAsia="Times New Roman" w:cs="Arial"/>
      <w:b/>
      <w:bCs/>
      <w:caps/>
      <w:kern w:val="32"/>
      <w:sz w:val="26"/>
      <w:szCs w:val="24"/>
      <w:lang w:eastAsia="en-US"/>
    </w:rPr>
  </w:style>
  <w:style w:type="numbering" w:styleId="Reference" w:customStyle="1">
    <w:name w:val="Reference"/>
    <w:basedOn w:val="NoList"/>
    <w:uiPriority w:val="99"/>
    <w:rsid w:val="002D4FBF"/>
    <w:pPr>
      <w:numPr>
        <w:numId w:val="1"/>
      </w:numPr>
    </w:pPr>
  </w:style>
  <w:style w:type="table" w:styleId="SLRTable" w:customStyle="1">
    <w:name w:val="SLR Table"/>
    <w:basedOn w:val="TableNormal"/>
    <w:rsid w:val="002D4FBF"/>
    <w:pPr>
      <w:keepLines/>
      <w:spacing w:before="40" w:after="40"/>
      <w:contextualSpacing/>
    </w:pPr>
    <w:rPr>
      <w:rFonts w:ascii="Arial" w:hAnsi="Arial" w:eastAsia="Times New Roman"/>
      <w:lang w:eastAsia="en-GB"/>
    </w:rPr>
    <w:tblPr>
      <w:jc w:val="center"/>
      <w:tblBorders>
        <w:top w:val="single" w:color="auto" w:sz="4" w:space="0"/>
        <w:bottom w:val="single" w:color="auto" w:sz="4" w:space="0"/>
        <w:insideH w:val="single" w:color="auto" w:sz="6" w:space="0"/>
      </w:tblBorders>
    </w:tblPr>
    <w:trPr>
      <w:jc w:val="center"/>
    </w:trPr>
    <w:tcPr>
      <w:shd w:val="clear" w:color="auto" w:fill="auto"/>
    </w:tcPr>
    <w:tblStylePr w:type="firstRow">
      <w:pPr>
        <w:wordWrap/>
        <w:spacing w:beforeLines="0" w:beforeAutospacing="0" w:afterLines="0" w:afterAutospacing="0"/>
        <w:contextualSpacing/>
        <w:jc w:val="both"/>
      </w:pPr>
      <w:rPr>
        <w:rFonts w:ascii="Arial" w:hAnsi="Arial"/>
        <w:b/>
        <w:i w:val="0"/>
        <w:sz w:val="20"/>
        <w:szCs w:val="20"/>
      </w:rPr>
      <w:tblPr/>
      <w:trPr>
        <w:tblHeader/>
      </w:trPr>
      <w:tcPr>
        <w:tcBorders>
          <w:top w:val="single" w:color="auto" w:sz="12" w:space="0"/>
          <w:left w:val="nil"/>
          <w:bottom w:val="single" w:color="auto" w:sz="12" w:space="0"/>
          <w:right w:val="nil"/>
          <w:insideH w:val="nil"/>
          <w:insideV w:val="nil"/>
          <w:tl2br w:val="nil"/>
          <w:tr2bl w:val="nil"/>
        </w:tcBorders>
      </w:tcPr>
    </w:tblStylePr>
    <w:tblStylePr w:type="lastRow">
      <w:rPr>
        <w:rFonts w:ascii="Arial" w:hAnsi="Arial"/>
        <w:sz w:val="20"/>
      </w:rPr>
      <w:tblPr/>
      <w:tcPr>
        <w:tcBorders>
          <w:top w:val="single" w:color="008000" w:sz="6" w:space="0"/>
          <w:left w:val="nil"/>
          <w:bottom w:val="single" w:color="auto" w:sz="12" w:space="0"/>
          <w:right w:val="nil"/>
          <w:insideV w:val="nil"/>
        </w:tcBorders>
        <w:shd w:val="clear" w:color="auto" w:fill="auto"/>
      </w:tcPr>
    </w:tblStylePr>
  </w:style>
  <w:style w:type="table" w:styleId="SLRTable3Column" w:customStyle="1">
    <w:name w:val="SLR Table 3 Column"/>
    <w:basedOn w:val="TableNormal"/>
    <w:rsid w:val="002D4FBF"/>
    <w:pPr>
      <w:keepLines/>
      <w:spacing w:before="40" w:after="40"/>
      <w:contextualSpacing/>
      <w:jc w:val="center"/>
    </w:pPr>
    <w:rPr>
      <w:rFonts w:ascii="Arial" w:hAnsi="Arial" w:eastAsia="Times New Roman"/>
      <w:lang w:eastAsia="en-GB"/>
    </w:rPr>
    <w:tblPr>
      <w:jc w:val="center"/>
      <w:tblBorders>
        <w:top w:val="single" w:color="auto" w:sz="4" w:space="0"/>
        <w:bottom w:val="single" w:color="auto" w:sz="4" w:space="0"/>
        <w:insideH w:val="single" w:color="auto" w:sz="6" w:space="0"/>
      </w:tblBorders>
    </w:tblPr>
    <w:trPr>
      <w:jc w:val="center"/>
    </w:trPr>
    <w:tcPr>
      <w:shd w:val="clear" w:color="auto" w:fill="auto"/>
      <w:vAlign w:val="bottom"/>
    </w:tcPr>
    <w:tblStylePr w:type="firstRow">
      <w:pPr>
        <w:wordWrap/>
        <w:spacing w:beforeLines="0" w:beforeAutospacing="0" w:afterLines="0" w:afterAutospacing="0"/>
        <w:contextualSpacing/>
        <w:jc w:val="both"/>
      </w:pPr>
      <w:rPr>
        <w:rFonts w:ascii="Arial" w:hAnsi="Arial"/>
        <w:b/>
        <w:i w:val="0"/>
        <w:sz w:val="20"/>
        <w:szCs w:val="20"/>
      </w:rPr>
      <w:tblPr/>
      <w:trPr>
        <w:tblHeader/>
      </w:trPr>
      <w:tcPr>
        <w:tcBorders>
          <w:top w:val="single" w:color="auto" w:sz="12" w:space="0"/>
          <w:left w:val="nil"/>
          <w:bottom w:val="single" w:color="auto" w:sz="12" w:space="0"/>
          <w:right w:val="nil"/>
          <w:insideH w:val="nil"/>
          <w:insideV w:val="nil"/>
          <w:tl2br w:val="nil"/>
          <w:tr2bl w:val="nil"/>
        </w:tcBorders>
      </w:tcPr>
    </w:tblStylePr>
    <w:tblStylePr w:type="lastRow">
      <w:rPr>
        <w:rFonts w:ascii="Arial" w:hAnsi="Arial"/>
        <w:sz w:val="20"/>
      </w:rPr>
      <w:tblPr/>
      <w:tcPr>
        <w:tcBorders>
          <w:top w:val="single" w:color="008000" w:sz="6" w:space="0"/>
          <w:left w:val="nil"/>
          <w:bottom w:val="single" w:color="auto" w:sz="12" w:space="0"/>
          <w:right w:val="nil"/>
          <w:insideV w:val="nil"/>
        </w:tcBorders>
        <w:shd w:val="clear" w:color="auto" w:fill="auto"/>
      </w:tcPr>
    </w:tblStylePr>
  </w:style>
  <w:style w:type="table" w:styleId="SLRTable4Column" w:customStyle="1">
    <w:name w:val="SLR Table 4 Column"/>
    <w:basedOn w:val="TableNormal"/>
    <w:rsid w:val="002D4FBF"/>
    <w:pPr>
      <w:keepLines/>
      <w:spacing w:before="40" w:after="40"/>
      <w:contextualSpacing/>
      <w:jc w:val="center"/>
    </w:pPr>
    <w:rPr>
      <w:rFonts w:ascii="Arial" w:hAnsi="Arial" w:eastAsia="Times New Roman"/>
      <w:lang w:eastAsia="en-GB"/>
    </w:rPr>
    <w:tblPr>
      <w:jc w:val="center"/>
      <w:tblBorders>
        <w:top w:val="single" w:color="auto" w:sz="4" w:space="0"/>
        <w:bottom w:val="single" w:color="auto" w:sz="4" w:space="0"/>
        <w:insideH w:val="single" w:color="auto" w:sz="6" w:space="0"/>
      </w:tblBorders>
    </w:tblPr>
    <w:trPr>
      <w:jc w:val="center"/>
    </w:trPr>
    <w:tcPr>
      <w:shd w:val="clear" w:color="auto" w:fill="auto"/>
      <w:vAlign w:val="bottom"/>
    </w:tcPr>
    <w:tblStylePr w:type="firstRow">
      <w:pPr>
        <w:wordWrap/>
        <w:spacing w:beforeLines="0" w:beforeAutospacing="0" w:afterLines="0" w:afterAutospacing="0"/>
        <w:contextualSpacing/>
        <w:jc w:val="both"/>
      </w:pPr>
      <w:rPr>
        <w:rFonts w:ascii="Arial" w:hAnsi="Arial"/>
        <w:b/>
        <w:i w:val="0"/>
        <w:sz w:val="20"/>
        <w:szCs w:val="20"/>
      </w:rPr>
      <w:tblPr/>
      <w:trPr>
        <w:tblHeader/>
      </w:trPr>
      <w:tcPr>
        <w:tcBorders>
          <w:top w:val="single" w:color="auto" w:sz="12" w:space="0"/>
          <w:left w:val="nil"/>
          <w:bottom w:val="single" w:color="auto" w:sz="12" w:space="0"/>
          <w:right w:val="nil"/>
          <w:insideH w:val="nil"/>
          <w:insideV w:val="nil"/>
          <w:tl2br w:val="nil"/>
          <w:tr2bl w:val="nil"/>
        </w:tcBorders>
      </w:tcPr>
    </w:tblStylePr>
    <w:tblStylePr w:type="lastRow">
      <w:rPr>
        <w:rFonts w:ascii="Arial" w:hAnsi="Arial"/>
        <w:sz w:val="20"/>
      </w:rPr>
      <w:tblPr/>
      <w:tcPr>
        <w:tcBorders>
          <w:top w:val="single" w:color="008000" w:sz="6" w:space="0"/>
          <w:left w:val="nil"/>
          <w:bottom w:val="single" w:color="auto" w:sz="12" w:space="0"/>
          <w:right w:val="nil"/>
          <w:insideV w:val="nil"/>
        </w:tcBorders>
        <w:shd w:val="clear" w:color="auto" w:fill="auto"/>
      </w:tcPr>
    </w:tblStylePr>
  </w:style>
  <w:style w:type="table" w:styleId="TableContemporary">
    <w:name w:val="Table Contemporary"/>
    <w:basedOn w:val="TableNormal"/>
    <w:rsid w:val="002D4FBF"/>
    <w:rPr>
      <w:rFonts w:eastAsia="Times New Roman"/>
      <w:lang w:eastAsia="en-GB"/>
    </w:r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Style1" w:customStyle="1">
    <w:name w:val="Style1"/>
    <w:basedOn w:val="TableContemporary"/>
    <w:rsid w:val="002D4FBF"/>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Grid">
    <w:name w:val="Table Grid"/>
    <w:aliases w:val="National Grid"/>
    <w:basedOn w:val="TableNormal"/>
    <w:uiPriority w:val="59"/>
    <w:rsid w:val="002D4FBF"/>
    <w:rPr>
      <w:rFonts w:ascii="Arial" w:hAnsi="Arial" w:eastAsia="Times New Roman"/>
      <w:lang w:eastAsia="en-GB"/>
    </w:rPr>
    <w:tblPr>
      <w:tblStyleRowBandSize w:val="1"/>
      <w:tblInd w:w="13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rPr>
      <w:cantSplit/>
    </w:trPr>
    <w:tblStylePr w:type="firstRow">
      <w:pPr>
        <w:wordWrap/>
        <w:snapToGrid w:val="0"/>
        <w:spacing w:beforeLines="0" w:beforeAutospacing="0" w:afterLines="0" w:afterAutospacing="0"/>
        <w:contextualSpacing w:val="0"/>
        <w:jc w:val="center"/>
        <w:outlineLvl w:val="9"/>
      </w:pPr>
      <w:rPr>
        <w:rFonts w:ascii="Calibri Light" w:hAnsi="Calibri Light"/>
        <w:b/>
        <w:i w:val="0"/>
        <w:sz w:val="22"/>
      </w:rPr>
      <w:tblPr>
        <w:tblCellMar>
          <w:top w:w="0" w:type="dxa"/>
          <w:left w:w="57" w:type="dxa"/>
          <w:bottom w:w="198" w:type="dxa"/>
          <w:right w:w="57" w:type="dxa"/>
        </w:tblCellMar>
      </w:tblPr>
      <w:trPr>
        <w:cantSplit w:val="0"/>
        <w:tblHeader/>
      </w:trPr>
      <w:tcPr>
        <w:shd w:val="clear" w:color="auto" w:fill="E6E6E6"/>
      </w:tcPr>
    </w:tblStylePr>
    <w:tblStylePr w:type="band1Horz">
      <w:tblPr>
        <w:tblCellMar>
          <w:top w:w="0" w:type="dxa"/>
          <w:left w:w="57" w:type="dxa"/>
          <w:bottom w:w="198" w:type="dxa"/>
          <w:right w:w="57" w:type="dxa"/>
        </w:tblCellMar>
      </w:tblPr>
      <w:trPr>
        <w:cantSplit w:val="0"/>
      </w:trPr>
    </w:tblStylePr>
    <w:tblStylePr w:type="band2Horz">
      <w:tblPr>
        <w:tblCellMar>
          <w:top w:w="0" w:type="dxa"/>
          <w:left w:w="57" w:type="dxa"/>
          <w:bottom w:w="198" w:type="dxa"/>
          <w:right w:w="57" w:type="dxa"/>
        </w:tblCellMar>
      </w:tblPr>
      <w:trPr>
        <w:cantSplit w:val="0"/>
      </w:trPr>
    </w:tblStylePr>
  </w:style>
  <w:style w:type="table" w:styleId="Style2" w:customStyle="1">
    <w:name w:val="Style2"/>
    <w:basedOn w:val="TableGrid"/>
    <w:uiPriority w:val="99"/>
    <w:qFormat/>
    <w:rsid w:val="002D4FBF"/>
    <w:tblPr/>
    <w:tblStylePr w:type="firstRow">
      <w:pPr>
        <w:wordWrap/>
        <w:snapToGrid w:val="0"/>
        <w:spacing w:beforeLines="0" w:beforeAutospacing="0" w:afterLines="0" w:afterAutospacing="0"/>
        <w:contextualSpacing w:val="0"/>
        <w:jc w:val="left"/>
        <w:outlineLvl w:val="9"/>
      </w:pPr>
      <w:rPr>
        <w:rFonts w:ascii="Calibri Light" w:hAnsi="Calibri Light"/>
        <w:b/>
        <w:i w:val="0"/>
        <w:sz w:val="22"/>
      </w:rPr>
      <w:tblPr>
        <w:tblCellMar>
          <w:top w:w="0" w:type="dxa"/>
          <w:left w:w="108" w:type="dxa"/>
          <w:bottom w:w="198" w:type="dxa"/>
          <w:right w:w="108" w:type="dxa"/>
        </w:tblCellMar>
      </w:tblPr>
      <w:trPr>
        <w:cantSplit w:val="0"/>
        <w:tblHeader/>
      </w:trPr>
      <w:tcPr>
        <w:shd w:val="clear" w:color="auto" w:fill="E6E6E6"/>
      </w:tcPr>
    </w:tblStylePr>
    <w:tblStylePr w:type="band1Horz">
      <w:tblPr>
        <w:tblCellMar>
          <w:top w:w="0" w:type="dxa"/>
          <w:left w:w="108" w:type="dxa"/>
          <w:bottom w:w="198" w:type="dxa"/>
          <w:right w:w="108" w:type="dxa"/>
        </w:tblCellMar>
      </w:tblPr>
      <w:trPr>
        <w:cantSplit w:val="0"/>
      </w:trPr>
    </w:tblStylePr>
    <w:tblStylePr w:type="band2Horz">
      <w:tblPr>
        <w:tblCellMar>
          <w:top w:w="0" w:type="dxa"/>
          <w:left w:w="108" w:type="dxa"/>
          <w:bottom w:w="198" w:type="dxa"/>
          <w:right w:w="108" w:type="dxa"/>
        </w:tblCellMar>
      </w:tblPr>
      <w:trPr>
        <w:cantSplit w:val="0"/>
      </w:trPr>
    </w:tblStylePr>
  </w:style>
  <w:style w:type="table" w:styleId="Table" w:customStyle="1">
    <w:name w:val="Table"/>
    <w:basedOn w:val="TableContemporary"/>
    <w:rsid w:val="002D4FBF"/>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Grid1">
    <w:name w:val="Table Grid 1"/>
    <w:basedOn w:val="TableNormal"/>
    <w:rsid w:val="002D4FBF"/>
    <w:pPr>
      <w:spacing w:after="220"/>
      <w:jc w:val="both"/>
    </w:pPr>
    <w:rPr>
      <w:rFonts w:eastAsia="Times New Roman"/>
      <w:lang w:eastAsia="en-GB"/>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paragraph" w:styleId="TableNarrow" w:customStyle="1">
    <w:name w:val="Table Narrow"/>
    <w:basedOn w:val="Normal"/>
    <w:qFormat/>
    <w:rsid w:val="00A01898"/>
    <w:pPr>
      <w:keepLines/>
      <w:spacing w:before="40" w:after="40"/>
      <w:contextualSpacing/>
      <w:jc w:val="center"/>
    </w:pPr>
    <w:rPr>
      <w:rFonts w:ascii="Arial Narrow" w:hAnsi="Arial Narrow"/>
      <w:szCs w:val="20"/>
    </w:rPr>
  </w:style>
  <w:style w:type="paragraph" w:styleId="TableofFigures">
    <w:name w:val="table of figures"/>
    <w:basedOn w:val="Normal"/>
    <w:next w:val="Normal"/>
    <w:semiHidden/>
    <w:rsid w:val="002D4FBF"/>
    <w:pPr>
      <w:ind w:left="1134" w:hanging="1134"/>
    </w:pPr>
  </w:style>
  <w:style w:type="paragraph" w:styleId="TableText" w:customStyle="1">
    <w:name w:val="Table Text"/>
    <w:basedOn w:val="Normal"/>
    <w:uiPriority w:val="99"/>
    <w:rsid w:val="00A01898"/>
    <w:pPr>
      <w:keepLines/>
      <w:spacing w:after="0"/>
      <w:jc w:val="left"/>
    </w:pPr>
  </w:style>
  <w:style w:type="paragraph" w:styleId="TOC1">
    <w:name w:val="toc 1"/>
    <w:basedOn w:val="Normal"/>
    <w:next w:val="Normal"/>
    <w:autoRedefine/>
    <w:uiPriority w:val="39"/>
    <w:rsid w:val="00CB7CBA"/>
    <w:pPr>
      <w:tabs>
        <w:tab w:val="right" w:leader="dot" w:pos="9595"/>
      </w:tabs>
      <w:spacing w:before="60" w:after="0"/>
      <w:ind w:left="720" w:right="397" w:hanging="720"/>
      <w:jc w:val="left"/>
    </w:pPr>
    <w:rPr>
      <w:rFonts w:cs="Arial"/>
      <w:b/>
      <w:bCs/>
      <w:caps/>
      <w:noProof/>
      <w:szCs w:val="24"/>
    </w:rPr>
  </w:style>
  <w:style w:type="paragraph" w:styleId="TOC2">
    <w:name w:val="toc 2"/>
    <w:basedOn w:val="Normal"/>
    <w:next w:val="Normal"/>
    <w:autoRedefine/>
    <w:uiPriority w:val="39"/>
    <w:rsid w:val="00A01898"/>
    <w:pPr>
      <w:tabs>
        <w:tab w:val="right" w:leader="dot" w:pos="9595"/>
      </w:tabs>
      <w:spacing w:before="60" w:after="0"/>
      <w:ind w:left="709" w:right="397" w:hanging="709"/>
      <w:jc w:val="left"/>
    </w:pPr>
    <w:rPr>
      <w:rFonts w:cs="Arial"/>
      <w:b/>
      <w:bCs/>
      <w:noProof/>
      <w:szCs w:val="20"/>
    </w:rPr>
  </w:style>
  <w:style w:type="paragraph" w:styleId="TOC3">
    <w:name w:val="toc 3"/>
    <w:basedOn w:val="Normal"/>
    <w:next w:val="Normal"/>
    <w:autoRedefine/>
    <w:uiPriority w:val="39"/>
    <w:rsid w:val="00A01898"/>
    <w:pPr>
      <w:tabs>
        <w:tab w:val="right" w:leader="dot" w:pos="9595"/>
      </w:tabs>
      <w:spacing w:after="0"/>
      <w:ind w:left="709" w:right="397"/>
      <w:jc w:val="left"/>
    </w:pPr>
    <w:rPr>
      <w:rFonts w:cs="Arial"/>
      <w:noProof/>
      <w:szCs w:val="20"/>
    </w:rPr>
  </w:style>
  <w:style w:type="paragraph" w:styleId="TOC4">
    <w:name w:val="toc 4"/>
    <w:basedOn w:val="Normal"/>
    <w:next w:val="Normal"/>
    <w:autoRedefine/>
    <w:uiPriority w:val="39"/>
    <w:rsid w:val="00A01898"/>
    <w:pPr>
      <w:spacing w:after="0"/>
      <w:ind w:left="440"/>
      <w:jc w:val="left"/>
    </w:pPr>
    <w:rPr>
      <w:rFonts w:asciiTheme="minorHAnsi" w:hAnsiTheme="minorHAnsi"/>
      <w:szCs w:val="20"/>
    </w:rPr>
  </w:style>
  <w:style w:type="character" w:styleId="CommentReference">
    <w:name w:val="annotation reference"/>
    <w:basedOn w:val="DefaultParagraphFont"/>
    <w:uiPriority w:val="99"/>
    <w:semiHidden/>
    <w:unhideWhenUsed/>
    <w:rsid w:val="002D4FBF"/>
    <w:rPr>
      <w:sz w:val="16"/>
      <w:szCs w:val="16"/>
    </w:rPr>
  </w:style>
  <w:style w:type="paragraph" w:styleId="CommentText">
    <w:name w:val="annotation text"/>
    <w:basedOn w:val="Normal"/>
    <w:link w:val="CommentTextChar"/>
    <w:uiPriority w:val="99"/>
    <w:unhideWhenUsed/>
    <w:rsid w:val="002D4FBF"/>
    <w:rPr>
      <w:sz w:val="20"/>
      <w:szCs w:val="20"/>
    </w:rPr>
  </w:style>
  <w:style w:type="character" w:styleId="CommentTextChar" w:customStyle="1">
    <w:name w:val="Comment Text Char"/>
    <w:basedOn w:val="DefaultParagraphFont"/>
    <w:link w:val="CommentText"/>
    <w:uiPriority w:val="99"/>
    <w:rsid w:val="002D4FBF"/>
    <w:rPr>
      <w:rFonts w:ascii="Arial" w:hAnsi="Arial" w:eastAsia="Times New Roman"/>
    </w:rPr>
  </w:style>
  <w:style w:type="paragraph" w:styleId="CommentSubject">
    <w:name w:val="annotation subject"/>
    <w:basedOn w:val="CommentText"/>
    <w:next w:val="CommentText"/>
    <w:link w:val="CommentSubjectChar"/>
    <w:uiPriority w:val="99"/>
    <w:semiHidden/>
    <w:unhideWhenUsed/>
    <w:rsid w:val="002D4FBF"/>
    <w:rPr>
      <w:b/>
      <w:bCs/>
    </w:rPr>
  </w:style>
  <w:style w:type="character" w:styleId="CommentSubjectChar" w:customStyle="1">
    <w:name w:val="Comment Subject Char"/>
    <w:basedOn w:val="CommentTextChar"/>
    <w:link w:val="CommentSubject"/>
    <w:uiPriority w:val="99"/>
    <w:semiHidden/>
    <w:rsid w:val="002D4FBF"/>
    <w:rPr>
      <w:rFonts w:ascii="Arial" w:hAnsi="Arial" w:eastAsia="Times New Roman"/>
      <w:b/>
      <w:bCs/>
    </w:rPr>
  </w:style>
  <w:style w:type="character" w:styleId="Heading6Char" w:customStyle="1">
    <w:name w:val="Heading 6 Char"/>
    <w:basedOn w:val="DefaultParagraphFont"/>
    <w:link w:val="Heading6"/>
    <w:uiPriority w:val="9"/>
    <w:rsid w:val="002D4FBF"/>
    <w:rPr>
      <w:rFonts w:ascii="Arial" w:hAnsi="Arial" w:eastAsiaTheme="majorEastAsia" w:cstheme="majorBidi"/>
      <w:i/>
      <w:iCs/>
      <w:sz w:val="22"/>
      <w:szCs w:val="22"/>
    </w:rPr>
  </w:style>
  <w:style w:type="paragraph" w:styleId="TOC8">
    <w:name w:val="toc 8"/>
    <w:basedOn w:val="Normal"/>
    <w:next w:val="Normal"/>
    <w:autoRedefine/>
    <w:uiPriority w:val="39"/>
    <w:unhideWhenUsed/>
    <w:rsid w:val="00A01898"/>
    <w:pPr>
      <w:spacing w:after="0"/>
      <w:ind w:left="1320"/>
      <w:jc w:val="left"/>
    </w:pPr>
    <w:rPr>
      <w:rFonts w:asciiTheme="minorHAnsi" w:hAnsiTheme="minorHAnsi"/>
      <w:szCs w:val="20"/>
    </w:rPr>
  </w:style>
  <w:style w:type="numbering" w:styleId="NumberedList" w:customStyle="1">
    <w:name w:val="NumberedList"/>
    <w:uiPriority w:val="99"/>
    <w:rsid w:val="002D4FBF"/>
    <w:pPr>
      <w:numPr>
        <w:numId w:val="7"/>
      </w:numPr>
    </w:pPr>
  </w:style>
  <w:style w:type="paragraph" w:styleId="ListParagraph">
    <w:name w:val="List Paragraph"/>
    <w:basedOn w:val="Normal"/>
    <w:link w:val="ListParagraphChar"/>
    <w:uiPriority w:val="34"/>
    <w:qFormat/>
    <w:rsid w:val="002D4FBF"/>
    <w:pPr>
      <w:ind w:left="720"/>
      <w:contextualSpacing/>
    </w:pPr>
  </w:style>
  <w:style w:type="paragraph" w:styleId="List">
    <w:name w:val="List"/>
    <w:basedOn w:val="Normal"/>
    <w:uiPriority w:val="99"/>
    <w:unhideWhenUsed/>
    <w:rsid w:val="00A01898"/>
    <w:pPr>
      <w:numPr>
        <w:numId w:val="6"/>
      </w:numPr>
      <w:contextualSpacing/>
    </w:pPr>
  </w:style>
  <w:style w:type="paragraph" w:styleId="Caption">
    <w:name w:val="caption"/>
    <w:basedOn w:val="Normal"/>
    <w:next w:val="Normal"/>
    <w:unhideWhenUsed/>
    <w:qFormat/>
    <w:rsid w:val="00CE27D0"/>
    <w:pPr>
      <w:spacing w:before="240" w:after="120" w:line="360" w:lineRule="auto"/>
      <w:ind w:left="1134"/>
      <w:contextualSpacing/>
      <w:jc w:val="center"/>
    </w:pPr>
    <w:rPr>
      <w:b/>
      <w:bCs/>
      <w:color w:val="000000" w:themeColor="text1"/>
      <w:sz w:val="20"/>
      <w:szCs w:val="18"/>
    </w:rPr>
  </w:style>
  <w:style w:type="paragraph" w:styleId="Textnonumbering" w:customStyle="1">
    <w:name w:val="Text no numbering"/>
    <w:basedOn w:val="Normal"/>
    <w:uiPriority w:val="99"/>
    <w:rsid w:val="00A01898"/>
    <w:pPr>
      <w:tabs>
        <w:tab w:val="left" w:pos="1191"/>
      </w:tabs>
      <w:spacing w:before="120" w:after="60"/>
      <w:ind w:left="1191"/>
    </w:pPr>
    <w:rPr>
      <w:lang w:eastAsia="en-GB"/>
    </w:rPr>
  </w:style>
  <w:style w:type="paragraph" w:styleId="TOC5">
    <w:name w:val="toc 5"/>
    <w:basedOn w:val="Normal"/>
    <w:next w:val="Normal"/>
    <w:autoRedefine/>
    <w:uiPriority w:val="39"/>
    <w:unhideWhenUsed/>
    <w:rsid w:val="00A01898"/>
    <w:pPr>
      <w:spacing w:after="0"/>
      <w:ind w:left="660"/>
      <w:jc w:val="left"/>
    </w:pPr>
    <w:rPr>
      <w:rFonts w:asciiTheme="minorHAnsi" w:hAnsiTheme="minorHAnsi"/>
      <w:szCs w:val="20"/>
    </w:rPr>
  </w:style>
  <w:style w:type="paragraph" w:styleId="TOC6">
    <w:name w:val="toc 6"/>
    <w:basedOn w:val="Normal"/>
    <w:next w:val="Normal"/>
    <w:autoRedefine/>
    <w:uiPriority w:val="39"/>
    <w:unhideWhenUsed/>
    <w:rsid w:val="00A01898"/>
    <w:pPr>
      <w:spacing w:after="0"/>
      <w:ind w:left="880"/>
      <w:jc w:val="left"/>
    </w:pPr>
    <w:rPr>
      <w:rFonts w:asciiTheme="minorHAnsi" w:hAnsiTheme="minorHAnsi"/>
      <w:szCs w:val="20"/>
    </w:rPr>
  </w:style>
  <w:style w:type="paragraph" w:styleId="TOC7">
    <w:name w:val="toc 7"/>
    <w:basedOn w:val="Normal"/>
    <w:next w:val="Normal"/>
    <w:autoRedefine/>
    <w:uiPriority w:val="39"/>
    <w:unhideWhenUsed/>
    <w:rsid w:val="00A01898"/>
    <w:pPr>
      <w:spacing w:after="0"/>
      <w:ind w:left="1100"/>
      <w:jc w:val="left"/>
    </w:pPr>
    <w:rPr>
      <w:rFonts w:asciiTheme="minorHAnsi" w:hAnsiTheme="minorHAnsi"/>
      <w:szCs w:val="20"/>
    </w:rPr>
  </w:style>
  <w:style w:type="paragraph" w:styleId="TOC9">
    <w:name w:val="toc 9"/>
    <w:basedOn w:val="Normal"/>
    <w:next w:val="Normal"/>
    <w:autoRedefine/>
    <w:uiPriority w:val="39"/>
    <w:unhideWhenUsed/>
    <w:rsid w:val="002D4FBF"/>
    <w:pPr>
      <w:spacing w:after="0"/>
      <w:ind w:left="1540"/>
      <w:jc w:val="left"/>
    </w:pPr>
    <w:rPr>
      <w:rFonts w:asciiTheme="minorHAnsi" w:hAnsiTheme="minorHAnsi"/>
      <w:sz w:val="20"/>
      <w:szCs w:val="20"/>
    </w:rPr>
  </w:style>
  <w:style w:type="paragraph" w:styleId="Revision">
    <w:name w:val="Revision"/>
    <w:hidden/>
    <w:uiPriority w:val="99"/>
    <w:semiHidden/>
    <w:rsid w:val="002D4FBF"/>
    <w:rPr>
      <w:rFonts w:ascii="Arial" w:hAnsi="Arial" w:eastAsia="Times New Roman"/>
      <w:sz w:val="22"/>
      <w:szCs w:val="22"/>
    </w:rPr>
  </w:style>
  <w:style w:type="character" w:styleId="FollowedHyperlink">
    <w:name w:val="FollowedHyperlink"/>
    <w:basedOn w:val="DefaultParagraphFont"/>
    <w:uiPriority w:val="99"/>
    <w:semiHidden/>
    <w:unhideWhenUsed/>
    <w:rsid w:val="004B14F7"/>
    <w:rPr>
      <w:color w:val="800080" w:themeColor="followedHyperlink"/>
      <w:u w:val="single"/>
    </w:rPr>
  </w:style>
  <w:style w:type="paragraph" w:styleId="HeaderTHUMBNAIL" w:customStyle="1">
    <w:name w:val="Header_THUMBNAIL"/>
    <w:rsid w:val="00690925"/>
    <w:pPr>
      <w:tabs>
        <w:tab w:val="right" w:pos="9540"/>
      </w:tabs>
    </w:pPr>
    <w:rPr>
      <w:rFonts w:ascii="Arial" w:hAnsi="Arial" w:eastAsia="Times New Roman"/>
      <w:szCs w:val="22"/>
    </w:rPr>
  </w:style>
  <w:style w:type="paragraph" w:styleId="DocumentMap">
    <w:name w:val="Document Map"/>
    <w:basedOn w:val="Normal"/>
    <w:link w:val="DocumentMapChar"/>
    <w:uiPriority w:val="99"/>
    <w:semiHidden/>
    <w:unhideWhenUsed/>
    <w:rsid w:val="005D3F03"/>
    <w:pPr>
      <w:spacing w:after="0"/>
    </w:pPr>
    <w:rPr>
      <w:rFonts w:ascii="Tahoma" w:hAnsi="Tahoma" w:cs="Tahoma"/>
      <w:sz w:val="16"/>
      <w:szCs w:val="16"/>
    </w:rPr>
  </w:style>
  <w:style w:type="character" w:styleId="DocumentMapChar" w:customStyle="1">
    <w:name w:val="Document Map Char"/>
    <w:basedOn w:val="DefaultParagraphFont"/>
    <w:link w:val="DocumentMap"/>
    <w:uiPriority w:val="99"/>
    <w:semiHidden/>
    <w:rsid w:val="005D3F03"/>
    <w:rPr>
      <w:rFonts w:ascii="Tahoma" w:hAnsi="Tahoma" w:eastAsia="Times New Roman" w:cs="Tahoma"/>
      <w:sz w:val="16"/>
      <w:szCs w:val="16"/>
    </w:rPr>
  </w:style>
  <w:style w:type="character" w:styleId="TEXTChar" w:customStyle="1">
    <w:name w:val="TEXT Char"/>
    <w:link w:val="TEXT"/>
    <w:uiPriority w:val="99"/>
    <w:rsid w:val="00A01898"/>
    <w:rPr>
      <w:rFonts w:ascii="Arial" w:hAnsi="Arial" w:eastAsia="Times New Roman"/>
      <w:sz w:val="24"/>
      <w:szCs w:val="22"/>
    </w:rPr>
  </w:style>
  <w:style w:type="paragraph" w:styleId="TOCHeading">
    <w:name w:val="TOC Heading"/>
    <w:basedOn w:val="Heading1"/>
    <w:next w:val="Normal"/>
    <w:uiPriority w:val="39"/>
    <w:semiHidden/>
    <w:unhideWhenUsed/>
    <w:qFormat/>
    <w:rsid w:val="007D047C"/>
    <w:pPr>
      <w:keepLines/>
      <w:numPr>
        <w:numId w:val="0"/>
      </w:numPr>
      <w:spacing w:before="480" w:after="0" w:line="276" w:lineRule="auto"/>
      <w:jc w:val="left"/>
      <w:outlineLvl w:val="9"/>
    </w:pPr>
    <w:rPr>
      <w:rFonts w:asciiTheme="majorHAnsi" w:hAnsiTheme="majorHAnsi" w:eastAsiaTheme="majorEastAsia" w:cstheme="majorBidi"/>
      <w:caps w:val="0"/>
      <w:color w:val="365F91" w:themeColor="accent1" w:themeShade="BF"/>
      <w:kern w:val="0"/>
      <w:sz w:val="28"/>
      <w:szCs w:val="28"/>
      <w:lang w:val="en-US" w:eastAsia="ja-JP"/>
    </w:rPr>
  </w:style>
  <w:style w:type="paragraph" w:styleId="WSTabletext" w:customStyle="1">
    <w:name w:val="WS_Table text"/>
    <w:basedOn w:val="Normal"/>
    <w:uiPriority w:val="99"/>
    <w:rsid w:val="00A01898"/>
    <w:pPr>
      <w:keepLines/>
      <w:spacing w:before="40" w:after="120"/>
    </w:pPr>
    <w:rPr>
      <w:rFonts w:cs="Arial"/>
      <w:szCs w:val="18"/>
    </w:rPr>
  </w:style>
  <w:style w:type="paragraph" w:styleId="TableHeaderLeft" w:customStyle="1">
    <w:name w:val="Table Header Left"/>
    <w:basedOn w:val="Normal"/>
    <w:uiPriority w:val="99"/>
    <w:rsid w:val="00A01898"/>
    <w:pPr>
      <w:spacing w:before="60" w:after="120"/>
      <w:jc w:val="left"/>
    </w:pPr>
    <w:rPr>
      <w:rFonts w:eastAsia="Calibri" w:cs="Arial"/>
      <w:b/>
    </w:rPr>
  </w:style>
  <w:style w:type="paragraph" w:styleId="ContentBulletsLetter" w:customStyle="1">
    <w:name w:val="Content Bullets Letter"/>
    <w:basedOn w:val="Normal"/>
    <w:semiHidden/>
    <w:qFormat/>
    <w:rsid w:val="000C5B0F"/>
    <w:pPr>
      <w:numPr>
        <w:numId w:val="8"/>
      </w:numPr>
      <w:spacing w:before="240" w:after="120" w:line="240" w:lineRule="atLeast"/>
      <w:ind w:left="1003" w:hanging="360"/>
      <w:jc w:val="left"/>
    </w:pPr>
    <w:rPr>
      <w:rFonts w:eastAsiaTheme="minorEastAsia" w:cstheme="minorBidi"/>
      <w:sz w:val="20"/>
      <w:szCs w:val="24"/>
      <w:lang w:val="en-AU"/>
    </w:rPr>
  </w:style>
  <w:style w:type="table" w:styleId="NationalGridTable" w:customStyle="1">
    <w:name w:val="National Grid Table"/>
    <w:basedOn w:val="TableGrid1"/>
    <w:rsid w:val="00334B0E"/>
    <w:pPr>
      <w:jc w:val="left"/>
    </w:pPr>
    <w:rPr>
      <w:rFonts w:ascii="Arial" w:hAnsi="Arial"/>
      <w:sz w:val="22"/>
    </w:rPr>
    <w:tblPr>
      <w:tblInd w:w="1037" w:type="dxa"/>
    </w:tblPr>
    <w:trPr>
      <w:cantSplit/>
    </w:trPr>
    <w:tblStylePr w:type="firstRow">
      <w:rPr>
        <w:b/>
      </w:rPr>
      <w:tblPr/>
      <w:tcPr>
        <w:shd w:val="clear" w:color="auto" w:fill="E6E6E6"/>
      </w:tcPr>
    </w:tblStylePr>
    <w:tblStylePr w:type="lastRow">
      <w:rPr>
        <w:b w:val="0"/>
        <w:i w:val="0"/>
        <w:iCs/>
      </w:rPr>
      <w:tblPr/>
      <w:tcPr>
        <w:tcBorders>
          <w:tl2br w:val="none" w:color="auto" w:sz="0" w:space="0"/>
          <w:tr2bl w:val="none" w:color="auto" w:sz="0" w:space="0"/>
        </w:tcBorders>
      </w:tcPr>
    </w:tblStylePr>
    <w:tblStylePr w:type="lastCol">
      <w:rPr>
        <w:b w:val="0"/>
        <w:i w:val="0"/>
        <w:iCs/>
      </w:rPr>
      <w:tblPr/>
      <w:tcPr>
        <w:tcBorders>
          <w:tl2br w:val="none" w:color="auto" w:sz="0" w:space="0"/>
          <w:tr2bl w:val="none" w:color="auto" w:sz="0" w:space="0"/>
        </w:tcBorders>
      </w:tcPr>
    </w:tblStylePr>
  </w:style>
  <w:style w:type="paragraph" w:styleId="PointsBullets" w:customStyle="1">
    <w:name w:val="_PointsBullets"/>
    <w:basedOn w:val="Normal"/>
    <w:rsid w:val="00942C3F"/>
    <w:pPr>
      <w:numPr>
        <w:numId w:val="9"/>
      </w:numPr>
      <w:spacing w:after="120" w:line="260" w:lineRule="atLeast"/>
      <w:jc w:val="left"/>
    </w:pPr>
    <w:rPr>
      <w:sz w:val="20"/>
      <w:szCs w:val="20"/>
    </w:rPr>
  </w:style>
  <w:style w:type="paragraph" w:styleId="EndnoteText">
    <w:name w:val="endnote text"/>
    <w:basedOn w:val="Normal"/>
    <w:link w:val="EndnoteTextChar"/>
    <w:uiPriority w:val="99"/>
    <w:unhideWhenUsed/>
    <w:rsid w:val="00942C3F"/>
    <w:pPr>
      <w:spacing w:before="60" w:after="0"/>
      <w:jc w:val="left"/>
    </w:pPr>
    <w:rPr>
      <w:sz w:val="16"/>
      <w:szCs w:val="20"/>
    </w:rPr>
  </w:style>
  <w:style w:type="character" w:styleId="EndnoteTextChar" w:customStyle="1">
    <w:name w:val="Endnote Text Char"/>
    <w:basedOn w:val="DefaultParagraphFont"/>
    <w:link w:val="EndnoteText"/>
    <w:uiPriority w:val="99"/>
    <w:rsid w:val="00942C3F"/>
    <w:rPr>
      <w:rFonts w:ascii="Arial" w:hAnsi="Arial" w:eastAsia="Times New Roman"/>
      <w:sz w:val="16"/>
    </w:rPr>
  </w:style>
  <w:style w:type="character" w:styleId="EndnoteReference">
    <w:name w:val="endnote reference"/>
    <w:basedOn w:val="DefaultParagraphFont"/>
    <w:uiPriority w:val="99"/>
    <w:unhideWhenUsed/>
    <w:rsid w:val="00942C3F"/>
    <w:rPr>
      <w:vertAlign w:val="superscript"/>
    </w:rPr>
  </w:style>
  <w:style w:type="character" w:styleId="ListParagraphChar" w:customStyle="1">
    <w:name w:val="List Paragraph Char"/>
    <w:basedOn w:val="DefaultParagraphFont"/>
    <w:link w:val="ListParagraph"/>
    <w:uiPriority w:val="34"/>
    <w:rsid w:val="00942C3F"/>
    <w:rPr>
      <w:rFonts w:ascii="Arial" w:hAnsi="Arial" w:eastAsia="Times New Roman"/>
      <w:sz w:val="24"/>
      <w:szCs w:val="22"/>
    </w:rPr>
  </w:style>
  <w:style w:type="paragraph" w:styleId="Default" w:customStyle="1">
    <w:name w:val="Default"/>
    <w:rsid w:val="00772D0C"/>
    <w:pPr>
      <w:autoSpaceDE w:val="0"/>
      <w:autoSpaceDN w:val="0"/>
      <w:adjustRightInd w:val="0"/>
    </w:pPr>
    <w:rPr>
      <w:rFonts w:ascii="Verdana" w:hAnsi="Verdana" w:cs="Verdana"/>
      <w:color w:val="000000"/>
      <w:sz w:val="24"/>
      <w:szCs w:val="24"/>
    </w:rPr>
  </w:style>
  <w:style w:type="paragraph" w:styleId="NormalWeb">
    <w:name w:val="Normal (Web)"/>
    <w:basedOn w:val="Normal"/>
    <w:uiPriority w:val="99"/>
    <w:semiHidden/>
    <w:unhideWhenUsed/>
    <w:rsid w:val="00B22F8B"/>
    <w:pPr>
      <w:spacing w:before="100" w:beforeAutospacing="1" w:after="100" w:afterAutospacing="1"/>
      <w:jc w:val="left"/>
    </w:pPr>
    <w:rPr>
      <w:rFonts w:ascii="Times New Roman" w:hAnsi="Times New Roman"/>
      <w:szCs w:val="24"/>
      <w:lang w:eastAsia="en-GB"/>
    </w:rPr>
  </w:style>
  <w:style w:type="character" w:styleId="Strong">
    <w:name w:val="Strong"/>
    <w:basedOn w:val="DefaultParagraphFont"/>
    <w:uiPriority w:val="22"/>
    <w:qFormat/>
    <w:rsid w:val="00B22F8B"/>
    <w:rPr>
      <w:b/>
      <w:bCs/>
    </w:rPr>
  </w:style>
  <w:style w:type="character" w:styleId="Heading7Char" w:customStyle="1">
    <w:name w:val="Heading 7 Char"/>
    <w:basedOn w:val="DefaultParagraphFont"/>
    <w:link w:val="Heading7"/>
    <w:uiPriority w:val="9"/>
    <w:semiHidden/>
    <w:rsid w:val="00E823B3"/>
    <w:rPr>
      <w:rFonts w:asciiTheme="majorHAnsi" w:hAnsiTheme="majorHAnsi" w:eastAsiaTheme="minorEastAsia" w:cstheme="minorBidi"/>
      <w:caps/>
      <w:color w:val="365F91" w:themeColor="accent1" w:themeShade="BF"/>
      <w:spacing w:val="10"/>
      <w:sz w:val="22"/>
    </w:rPr>
  </w:style>
  <w:style w:type="character" w:styleId="Heading8Char" w:customStyle="1">
    <w:name w:val="Heading 8 Char"/>
    <w:basedOn w:val="DefaultParagraphFont"/>
    <w:link w:val="Heading8"/>
    <w:uiPriority w:val="9"/>
    <w:semiHidden/>
    <w:rsid w:val="00E823B3"/>
    <w:rPr>
      <w:rFonts w:asciiTheme="majorHAnsi" w:hAnsiTheme="majorHAnsi" w:eastAsiaTheme="minorEastAsia" w:cstheme="minorBidi"/>
      <w:caps/>
      <w:color w:val="000000" w:themeColor="text1"/>
      <w:spacing w:val="10"/>
      <w:sz w:val="18"/>
      <w:szCs w:val="18"/>
    </w:rPr>
  </w:style>
  <w:style w:type="character" w:styleId="Heading9Char" w:customStyle="1">
    <w:name w:val="Heading 9 Char"/>
    <w:basedOn w:val="DefaultParagraphFont"/>
    <w:link w:val="Heading9"/>
    <w:uiPriority w:val="9"/>
    <w:semiHidden/>
    <w:rsid w:val="00E823B3"/>
    <w:rPr>
      <w:rFonts w:asciiTheme="majorHAnsi" w:hAnsiTheme="majorHAnsi" w:eastAsiaTheme="minorEastAsia" w:cstheme="minorBidi"/>
      <w:i/>
      <w:iCs/>
      <w:caps/>
      <w:color w:val="000000" w:themeColor="text1"/>
      <w:spacing w:val="10"/>
      <w:sz w:val="18"/>
      <w:szCs w:val="18"/>
    </w:rPr>
  </w:style>
  <w:style w:type="paragraph" w:styleId="ParagraphNumbered" w:customStyle="1">
    <w:name w:val="Paragraph (Numbered)"/>
    <w:basedOn w:val="Heading3"/>
    <w:autoRedefine/>
    <w:qFormat/>
    <w:rsid w:val="0007365D"/>
    <w:pPr>
      <w:keepNext w:val="0"/>
      <w:widowControl w:val="0"/>
      <w:shd w:val="clear" w:color="auto" w:fill="FFFFFF" w:themeFill="background1"/>
      <w:spacing w:after="240" w:line="276" w:lineRule="auto"/>
      <w:ind w:left="720" w:hanging="720"/>
    </w:pPr>
    <w:rPr>
      <w:rFonts w:ascii="Aptos" w:hAnsi="Aptos" w:eastAsiaTheme="minorEastAsia" w:cstheme="minorBidi"/>
      <w:b w:val="0"/>
      <w:bCs w:val="0"/>
      <w:color w:val="000000" w:themeColor="text1"/>
      <w:sz w:val="22"/>
      <w:szCs w:val="20"/>
    </w:rPr>
  </w:style>
  <w:style w:type="character" w:styleId="UnresolvedMention">
    <w:name w:val="Unresolved Mention"/>
    <w:basedOn w:val="DefaultParagraphFont"/>
    <w:uiPriority w:val="99"/>
    <w:semiHidden/>
    <w:unhideWhenUsed/>
    <w:rsid w:val="008C4B71"/>
    <w:rPr>
      <w:color w:val="605E5C"/>
      <w:shd w:val="clear" w:color="auto" w:fill="E1DFDD"/>
    </w:rPr>
  </w:style>
  <w:style w:type="character" w:styleId="BulletChar" w:customStyle="1">
    <w:name w:val="Bullet Char"/>
    <w:basedOn w:val="DefaultParagraphFont"/>
    <w:link w:val="Bullet"/>
    <w:locked/>
    <w:rsid w:val="00B965B6"/>
    <w:rPr>
      <w:rFonts w:ascii="Arial" w:hAnsi="Arial" w:eastAsia="Times New Roman"/>
      <w:color w:val="000000" w:themeColor="text1"/>
      <w:kern w:val="22"/>
      <w:sz w:val="24"/>
    </w:rPr>
  </w:style>
  <w:style w:type="paragraph" w:styleId="Bullet" w:customStyle="1">
    <w:name w:val="Bullet"/>
    <w:basedOn w:val="Normal"/>
    <w:link w:val="BulletChar"/>
    <w:autoRedefine/>
    <w:qFormat/>
    <w:rsid w:val="00B965B6"/>
    <w:pPr>
      <w:widowControl w:val="0"/>
      <w:numPr>
        <w:numId w:val="18"/>
      </w:numPr>
      <w:spacing w:before="120" w:after="120"/>
      <w:ind w:left="993" w:right="284" w:hanging="426"/>
    </w:pPr>
    <w:rPr>
      <w:color w:val="000000" w:themeColor="text1"/>
      <w:kern w:val="22"/>
      <w:szCs w:val="20"/>
    </w:rPr>
  </w:style>
  <w:style w:type="paragraph" w:styleId="Bullet2" w:customStyle="1">
    <w:name w:val="Bullet 2"/>
    <w:basedOn w:val="Bullet"/>
    <w:autoRedefine/>
    <w:qFormat/>
    <w:rsid w:val="00264CBF"/>
    <w:pPr>
      <w:numPr>
        <w:ilvl w:val="1"/>
      </w:numPr>
      <w:tabs>
        <w:tab w:val="num" w:pos="360"/>
      </w:tabs>
      <w:ind w:left="720"/>
    </w:pPr>
    <w:rPr>
      <w:rFonts w:ascii="Bierstadt" w:hAnsi="Bierstadt"/>
    </w:rPr>
  </w:style>
  <w:style w:type="table" w:styleId="ArthianTableHorizontal" w:customStyle="1">
    <w:name w:val="Arthian Table (Horizontal)"/>
    <w:basedOn w:val="TableNormal"/>
    <w:uiPriority w:val="99"/>
    <w:rsid w:val="001750F8"/>
    <w:rPr>
      <w:rFonts w:ascii="Bierstadt" w:hAnsi="Bierstadt" w:eastAsiaTheme="minorEastAsia" w:cstheme="minorBidi"/>
      <w:sz w:val="22"/>
    </w:rPr>
    <w:tblPr>
      <w:tbl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insideH w:val="single" w:color="D9D9D9" w:themeColor="background1" w:themeShade="D9" w:sz="4" w:space="0"/>
        <w:insideV w:val="single" w:color="D9D9D9" w:themeColor="background1" w:themeShade="D9" w:sz="4" w:space="0"/>
      </w:tblBorders>
      <w:tblCellMar>
        <w:top w:w="57" w:type="dxa"/>
        <w:left w:w="57" w:type="dxa"/>
        <w:bottom w:w="57" w:type="dxa"/>
        <w:right w:w="57" w:type="dxa"/>
      </w:tblCellMar>
    </w:tblPr>
    <w:tcPr>
      <w:shd w:val="clear" w:color="auto" w:fill="auto"/>
    </w:tcPr>
    <w:tblStylePr w:type="firstRow">
      <w:rPr>
        <w:rFonts w:ascii="Bierstadt" w:hAnsi="Bierstadt"/>
        <w:b/>
        <w:color w:val="FFFFFF" w:themeColor="background1"/>
        <w:sz w:val="22"/>
      </w:rPr>
      <w:tblPr/>
      <w:tcPr>
        <w:shd w:val="clear" w:color="auto" w:fill="4F81BD" w:themeFill="accent1"/>
      </w:tcPr>
    </w:tblStylePr>
  </w:style>
  <w:style w:type="paragraph" w:styleId="Tables" w:customStyle="1">
    <w:name w:val="Tables"/>
    <w:basedOn w:val="Normal"/>
    <w:link w:val="TablesChar"/>
    <w:autoRedefine/>
    <w:qFormat/>
    <w:rsid w:val="000F7A78"/>
    <w:pPr>
      <w:spacing w:before="120" w:after="0"/>
      <w:jc w:val="center"/>
    </w:pPr>
    <w:rPr>
      <w:rFonts w:cs="Arial" w:eastAsiaTheme="minorEastAsia"/>
      <w:b/>
      <w:color w:val="000000" w:themeColor="text1"/>
      <w14:glow w14:rad="0">
        <w14:schemeClr w14:val="bg1">
          <w14:alpha w14:val="100000"/>
        </w14:schemeClr>
      </w14:glow>
    </w:rPr>
  </w:style>
  <w:style w:type="character" w:styleId="TablesChar" w:customStyle="1">
    <w:name w:val="Tables Char"/>
    <w:basedOn w:val="DefaultParagraphFont"/>
    <w:link w:val="Tables"/>
    <w:rsid w:val="000F7A78"/>
    <w:rPr>
      <w:rFonts w:ascii="Arial" w:hAnsi="Arial" w:cs="Arial" w:eastAsiaTheme="minorEastAsia"/>
      <w:b/>
      <w:color w:val="000000" w:themeColor="text1"/>
      <w:sz w:val="24"/>
      <w:szCs w:val="22"/>
      <w14:glow w14:rad="0">
        <w14:schemeClr w14:val="bg1">
          <w14:alpha w14:val="100000"/>
        </w14:schemeClr>
      </w14:glow>
    </w:rPr>
  </w:style>
  <w:style w:type="table" w:styleId="ArthianTableVertical" w:customStyle="1">
    <w:name w:val="Arthian Table (Vertical)"/>
    <w:basedOn w:val="TableNormal"/>
    <w:uiPriority w:val="99"/>
    <w:rsid w:val="001C7220"/>
    <w:rPr>
      <w:rFonts w:ascii="Bierstadt" w:hAnsi="Bierstadt" w:eastAsiaTheme="minorEastAsia" w:cstheme="minorBidi"/>
      <w:sz w:val="22"/>
    </w:rPr>
    <w:tblPr>
      <w:tbl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insideH w:val="single" w:color="D9D9D9" w:themeColor="background1" w:themeShade="D9" w:sz="4" w:space="0"/>
        <w:insideV w:val="single" w:color="D9D9D9" w:themeColor="background1" w:themeShade="D9" w:sz="4" w:space="0"/>
      </w:tblBorders>
      <w:tblCellMar>
        <w:top w:w="57" w:type="dxa"/>
        <w:left w:w="57" w:type="dxa"/>
        <w:bottom w:w="57" w:type="dxa"/>
        <w:right w:w="57" w:type="dxa"/>
      </w:tblCellMar>
    </w:tblPr>
    <w:tcPr>
      <w:shd w:val="clear" w:color="auto" w:fill="auto"/>
    </w:tcPr>
    <w:tblStylePr w:type="firstCol">
      <w:rPr>
        <w:rFonts w:ascii="Bierstadt" w:hAnsi="Bierstadt"/>
        <w:b/>
        <w:color w:val="FFFFFF" w:themeColor="background1"/>
        <w:sz w:val="22"/>
      </w:rPr>
      <w:tblPr/>
      <w:tcPr>
        <w:shd w:val="clear" w:color="auto" w:fill="4F81BD" w:themeFill="accent1"/>
      </w:tcPr>
    </w:tblStylePr>
  </w:style>
  <w:style w:type="paragraph" w:styleId="Appendix" w:customStyle="1">
    <w:name w:val="Appendix"/>
    <w:basedOn w:val="Normal"/>
    <w:link w:val="AppendixChar"/>
    <w:autoRedefine/>
    <w:qFormat/>
    <w:rsid w:val="00722456"/>
    <w:pPr>
      <w:pageBreakBefore/>
      <w:widowControl w:val="0"/>
      <w:spacing w:after="120"/>
      <w:jc w:val="left"/>
    </w:pPr>
    <w:rPr>
      <w:rFonts w:cs="Arial" w:eastAsiaTheme="minorEastAsia"/>
      <w:b/>
      <w:bCs/>
      <w:color w:val="000000" w:themeColor="text1"/>
      <w:sz w:val="44"/>
      <w:szCs w:val="20"/>
    </w:rPr>
  </w:style>
  <w:style w:type="character" w:styleId="AppendixChar" w:customStyle="1">
    <w:name w:val="Appendix Char"/>
    <w:basedOn w:val="DefaultParagraphFont"/>
    <w:link w:val="Appendix"/>
    <w:rsid w:val="00722456"/>
    <w:rPr>
      <w:rFonts w:ascii="Arial" w:hAnsi="Arial" w:cs="Arial" w:eastAsiaTheme="minorEastAsia"/>
      <w:b/>
      <w:bCs/>
      <w:color w:val="000000" w:themeColor="text1"/>
      <w:sz w:val="44"/>
    </w:rPr>
  </w:style>
  <w:style w:type="paragraph" w:styleId="Limitations" w:customStyle="1">
    <w:name w:val="Limitations"/>
    <w:basedOn w:val="Appendix"/>
    <w:link w:val="LimitationsChar"/>
    <w:qFormat/>
    <w:rsid w:val="00722456"/>
    <w:rPr>
      <w:rFonts w:ascii="Aptos" w:hAnsi="Aptos" w:cstheme="minorBidi"/>
    </w:rPr>
  </w:style>
  <w:style w:type="character" w:styleId="LimitationsChar" w:customStyle="1">
    <w:name w:val="Limitations Char"/>
    <w:basedOn w:val="AppendixChar"/>
    <w:link w:val="Limitations"/>
    <w:rsid w:val="00722456"/>
    <w:rPr>
      <w:rFonts w:ascii="Aptos" w:hAnsi="Aptos" w:eastAsiaTheme="minorEastAsia" w:cstheme="minorBidi"/>
      <w:b/>
      <w:bCs/>
      <w:color w:val="000000" w:themeColor="text1"/>
      <w:sz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496975">
      <w:bodyDiv w:val="1"/>
      <w:marLeft w:val="0"/>
      <w:marRight w:val="0"/>
      <w:marTop w:val="0"/>
      <w:marBottom w:val="0"/>
      <w:divBdr>
        <w:top w:val="none" w:sz="0" w:space="0" w:color="auto"/>
        <w:left w:val="none" w:sz="0" w:space="0" w:color="auto"/>
        <w:bottom w:val="none" w:sz="0" w:space="0" w:color="auto"/>
        <w:right w:val="none" w:sz="0" w:space="0" w:color="auto"/>
      </w:divBdr>
    </w:div>
    <w:div w:id="368799376">
      <w:bodyDiv w:val="1"/>
      <w:marLeft w:val="0"/>
      <w:marRight w:val="0"/>
      <w:marTop w:val="0"/>
      <w:marBottom w:val="0"/>
      <w:divBdr>
        <w:top w:val="none" w:sz="0" w:space="0" w:color="auto"/>
        <w:left w:val="none" w:sz="0" w:space="0" w:color="auto"/>
        <w:bottom w:val="none" w:sz="0" w:space="0" w:color="auto"/>
        <w:right w:val="none" w:sz="0" w:space="0" w:color="auto"/>
      </w:divBdr>
    </w:div>
    <w:div w:id="379402666">
      <w:bodyDiv w:val="1"/>
      <w:marLeft w:val="0"/>
      <w:marRight w:val="0"/>
      <w:marTop w:val="0"/>
      <w:marBottom w:val="0"/>
      <w:divBdr>
        <w:top w:val="none" w:sz="0" w:space="0" w:color="auto"/>
        <w:left w:val="none" w:sz="0" w:space="0" w:color="auto"/>
        <w:bottom w:val="none" w:sz="0" w:space="0" w:color="auto"/>
        <w:right w:val="none" w:sz="0" w:space="0" w:color="auto"/>
      </w:divBdr>
    </w:div>
    <w:div w:id="468523234">
      <w:bodyDiv w:val="1"/>
      <w:marLeft w:val="0"/>
      <w:marRight w:val="0"/>
      <w:marTop w:val="0"/>
      <w:marBottom w:val="0"/>
      <w:divBdr>
        <w:top w:val="none" w:sz="0" w:space="0" w:color="auto"/>
        <w:left w:val="none" w:sz="0" w:space="0" w:color="auto"/>
        <w:bottom w:val="none" w:sz="0" w:space="0" w:color="auto"/>
        <w:right w:val="none" w:sz="0" w:space="0" w:color="auto"/>
      </w:divBdr>
    </w:div>
    <w:div w:id="611787280">
      <w:bodyDiv w:val="1"/>
      <w:marLeft w:val="0"/>
      <w:marRight w:val="0"/>
      <w:marTop w:val="0"/>
      <w:marBottom w:val="0"/>
      <w:divBdr>
        <w:top w:val="none" w:sz="0" w:space="0" w:color="auto"/>
        <w:left w:val="none" w:sz="0" w:space="0" w:color="auto"/>
        <w:bottom w:val="none" w:sz="0" w:space="0" w:color="auto"/>
        <w:right w:val="none" w:sz="0" w:space="0" w:color="auto"/>
      </w:divBdr>
    </w:div>
    <w:div w:id="646056534">
      <w:bodyDiv w:val="1"/>
      <w:marLeft w:val="0"/>
      <w:marRight w:val="0"/>
      <w:marTop w:val="0"/>
      <w:marBottom w:val="0"/>
      <w:divBdr>
        <w:top w:val="none" w:sz="0" w:space="0" w:color="auto"/>
        <w:left w:val="none" w:sz="0" w:space="0" w:color="auto"/>
        <w:bottom w:val="none" w:sz="0" w:space="0" w:color="auto"/>
        <w:right w:val="none" w:sz="0" w:space="0" w:color="auto"/>
      </w:divBdr>
    </w:div>
    <w:div w:id="793408453">
      <w:bodyDiv w:val="1"/>
      <w:marLeft w:val="0"/>
      <w:marRight w:val="0"/>
      <w:marTop w:val="0"/>
      <w:marBottom w:val="0"/>
      <w:divBdr>
        <w:top w:val="none" w:sz="0" w:space="0" w:color="auto"/>
        <w:left w:val="none" w:sz="0" w:space="0" w:color="auto"/>
        <w:bottom w:val="none" w:sz="0" w:space="0" w:color="auto"/>
        <w:right w:val="none" w:sz="0" w:space="0" w:color="auto"/>
      </w:divBdr>
    </w:div>
    <w:div w:id="861475231">
      <w:bodyDiv w:val="1"/>
      <w:marLeft w:val="0"/>
      <w:marRight w:val="0"/>
      <w:marTop w:val="0"/>
      <w:marBottom w:val="0"/>
      <w:divBdr>
        <w:top w:val="none" w:sz="0" w:space="0" w:color="auto"/>
        <w:left w:val="none" w:sz="0" w:space="0" w:color="auto"/>
        <w:bottom w:val="none" w:sz="0" w:space="0" w:color="auto"/>
        <w:right w:val="none" w:sz="0" w:space="0" w:color="auto"/>
      </w:divBdr>
    </w:div>
    <w:div w:id="890505564">
      <w:bodyDiv w:val="1"/>
      <w:marLeft w:val="0"/>
      <w:marRight w:val="0"/>
      <w:marTop w:val="0"/>
      <w:marBottom w:val="0"/>
      <w:divBdr>
        <w:top w:val="none" w:sz="0" w:space="0" w:color="auto"/>
        <w:left w:val="none" w:sz="0" w:space="0" w:color="auto"/>
        <w:bottom w:val="none" w:sz="0" w:space="0" w:color="auto"/>
        <w:right w:val="none" w:sz="0" w:space="0" w:color="auto"/>
      </w:divBdr>
    </w:div>
    <w:div w:id="955871835">
      <w:bodyDiv w:val="1"/>
      <w:marLeft w:val="0"/>
      <w:marRight w:val="0"/>
      <w:marTop w:val="0"/>
      <w:marBottom w:val="0"/>
      <w:divBdr>
        <w:top w:val="none" w:sz="0" w:space="0" w:color="auto"/>
        <w:left w:val="none" w:sz="0" w:space="0" w:color="auto"/>
        <w:bottom w:val="none" w:sz="0" w:space="0" w:color="auto"/>
        <w:right w:val="none" w:sz="0" w:space="0" w:color="auto"/>
      </w:divBdr>
    </w:div>
    <w:div w:id="1236433774">
      <w:bodyDiv w:val="1"/>
      <w:marLeft w:val="0"/>
      <w:marRight w:val="0"/>
      <w:marTop w:val="0"/>
      <w:marBottom w:val="0"/>
      <w:divBdr>
        <w:top w:val="none" w:sz="0" w:space="0" w:color="auto"/>
        <w:left w:val="none" w:sz="0" w:space="0" w:color="auto"/>
        <w:bottom w:val="none" w:sz="0" w:space="0" w:color="auto"/>
        <w:right w:val="none" w:sz="0" w:space="0" w:color="auto"/>
      </w:divBdr>
    </w:div>
    <w:div w:id="1424644949">
      <w:bodyDiv w:val="1"/>
      <w:marLeft w:val="0"/>
      <w:marRight w:val="0"/>
      <w:marTop w:val="0"/>
      <w:marBottom w:val="0"/>
      <w:divBdr>
        <w:top w:val="none" w:sz="0" w:space="0" w:color="auto"/>
        <w:left w:val="none" w:sz="0" w:space="0" w:color="auto"/>
        <w:bottom w:val="none" w:sz="0" w:space="0" w:color="auto"/>
        <w:right w:val="none" w:sz="0" w:space="0" w:color="auto"/>
      </w:divBdr>
    </w:div>
    <w:div w:id="1643000446">
      <w:bodyDiv w:val="1"/>
      <w:marLeft w:val="0"/>
      <w:marRight w:val="0"/>
      <w:marTop w:val="0"/>
      <w:marBottom w:val="0"/>
      <w:divBdr>
        <w:top w:val="none" w:sz="0" w:space="0" w:color="auto"/>
        <w:left w:val="none" w:sz="0" w:space="0" w:color="auto"/>
        <w:bottom w:val="none" w:sz="0" w:space="0" w:color="auto"/>
        <w:right w:val="none" w:sz="0" w:space="0" w:color="auto"/>
      </w:divBdr>
    </w:div>
    <w:div w:id="1756173484">
      <w:bodyDiv w:val="1"/>
      <w:marLeft w:val="0"/>
      <w:marRight w:val="0"/>
      <w:marTop w:val="0"/>
      <w:marBottom w:val="0"/>
      <w:divBdr>
        <w:top w:val="none" w:sz="0" w:space="0" w:color="auto"/>
        <w:left w:val="none" w:sz="0" w:space="0" w:color="auto"/>
        <w:bottom w:val="none" w:sz="0" w:space="0" w:color="auto"/>
        <w:right w:val="none" w:sz="0" w:space="0" w:color="auto"/>
      </w:divBdr>
    </w:div>
    <w:div w:id="1783724242">
      <w:bodyDiv w:val="1"/>
      <w:marLeft w:val="0"/>
      <w:marRight w:val="0"/>
      <w:marTop w:val="0"/>
      <w:marBottom w:val="0"/>
      <w:divBdr>
        <w:top w:val="none" w:sz="0" w:space="0" w:color="auto"/>
        <w:left w:val="none" w:sz="0" w:space="0" w:color="auto"/>
        <w:bottom w:val="none" w:sz="0" w:space="0" w:color="auto"/>
        <w:right w:val="none" w:sz="0" w:space="0" w:color="auto"/>
      </w:divBdr>
    </w:div>
    <w:div w:id="1791313853">
      <w:bodyDiv w:val="1"/>
      <w:marLeft w:val="0"/>
      <w:marRight w:val="0"/>
      <w:marTop w:val="0"/>
      <w:marBottom w:val="0"/>
      <w:divBdr>
        <w:top w:val="none" w:sz="0" w:space="0" w:color="auto"/>
        <w:left w:val="none" w:sz="0" w:space="0" w:color="auto"/>
        <w:bottom w:val="none" w:sz="0" w:space="0" w:color="auto"/>
        <w:right w:val="none" w:sz="0" w:space="0" w:color="auto"/>
      </w:divBdr>
    </w:div>
    <w:div w:id="2052462508">
      <w:bodyDiv w:val="1"/>
      <w:marLeft w:val="0"/>
      <w:marRight w:val="0"/>
      <w:marTop w:val="0"/>
      <w:marBottom w:val="0"/>
      <w:divBdr>
        <w:top w:val="none" w:sz="0" w:space="0" w:color="auto"/>
        <w:left w:val="none" w:sz="0" w:space="0" w:color="auto"/>
        <w:bottom w:val="none" w:sz="0" w:space="0" w:color="auto"/>
        <w:right w:val="none" w:sz="0" w:space="0" w:color="auto"/>
      </w:divBdr>
    </w:div>
    <w:div w:id="2065443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comments" Target="comments.xm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4.png"/><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png"/><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8/08/relationships/commentsExtensible" Target="commentsExtensible.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microsoft.com/office/2016/09/relationships/commentsIds" Target="commentsIds.xml"/><Relationship Id="rId28" Type="http://schemas.openxmlformats.org/officeDocument/2006/relationships/image" Target="media/image7.png"/><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microsoft.com/office/2011/relationships/commentsExtended" Target="commentsExtended.xml"/><Relationship Id="rId27" Type="http://schemas.openxmlformats.org/officeDocument/2006/relationships/image" Target="media/image6.png"/><Relationship Id="rId30" Type="http://schemas.openxmlformats.org/officeDocument/2006/relationships/header" Target="header5.xml"/><Relationship Id="rId35" Type="http://schemas.openxmlformats.org/officeDocument/2006/relationships/theme" Target="theme/theme1.xml"/><Relationship Id="rId8" Type="http://schemas.openxmlformats.org/officeDocument/2006/relationships/webSettings" Target="webSettings.xml"/></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7659AF74C87449289A06015D3AFD18F"/>
        <w:category>
          <w:name w:val="General"/>
          <w:gallery w:val="placeholder"/>
        </w:category>
        <w:types>
          <w:type w:val="bbPlcHdr"/>
        </w:types>
        <w:behaviors>
          <w:behavior w:val="content"/>
        </w:behaviors>
        <w:guid w:val="{CD6BC0F3-817C-4380-8D05-0C220449AE91}"/>
      </w:docPartPr>
      <w:docPartBody>
        <w:p w:rsidR="00D5561A" w:rsidP="00713570" w:rsidRDefault="00713570">
          <w:pPr>
            <w:pStyle w:val="A7659AF74C87449289A06015D3AFD18F"/>
          </w:pPr>
          <w:r w:rsidRPr="007551D3">
            <w:rPr>
              <w:rStyle w:val="PlaceholderText"/>
            </w:rPr>
            <w:t>Choose an item.</w:t>
          </w:r>
        </w:p>
      </w:docPartBody>
    </w:docPart>
    <w:docPart>
      <w:docPartPr>
        <w:name w:val="1DD7AE6DA7A3457C8EBC105FD5F5EB40"/>
        <w:category>
          <w:name w:val="General"/>
          <w:gallery w:val="placeholder"/>
        </w:category>
        <w:types>
          <w:type w:val="bbPlcHdr"/>
        </w:types>
        <w:behaviors>
          <w:behavior w:val="content"/>
        </w:behaviors>
        <w:guid w:val="{4137AA2C-BA0A-41C9-993A-2ABC5AD4054E}"/>
      </w:docPartPr>
      <w:docPartBody>
        <w:p w:rsidR="00D5561A" w:rsidP="00713570" w:rsidRDefault="00713570">
          <w:pPr>
            <w:pStyle w:val="1DD7AE6DA7A3457C8EBC105FD5F5EB40"/>
          </w:pPr>
          <w:r w:rsidRPr="007551D3">
            <w:rPr>
              <w:rStyle w:val="PlaceholderText"/>
            </w:rPr>
            <w:t>Choose an item.</w:t>
          </w:r>
        </w:p>
      </w:docPartBody>
    </w:docPart>
    <w:docPart>
      <w:docPartPr>
        <w:name w:val="1308A75DAB684A428FFD0AA4ED9C3B5F"/>
        <w:category>
          <w:name w:val="General"/>
          <w:gallery w:val="placeholder"/>
        </w:category>
        <w:types>
          <w:type w:val="bbPlcHdr"/>
        </w:types>
        <w:behaviors>
          <w:behavior w:val="content"/>
        </w:behaviors>
        <w:guid w:val="{9866727F-9C34-4B0A-B96E-EE8BCB23A629}"/>
      </w:docPartPr>
      <w:docPartBody>
        <w:p w:rsidR="00D5561A" w:rsidP="00713570" w:rsidRDefault="00713570">
          <w:pPr>
            <w:pStyle w:val="1308A75DAB684A428FFD0AA4ED9C3B5F"/>
          </w:pPr>
          <w:r w:rsidRPr="007551D3">
            <w:rPr>
              <w:rStyle w:val="PlaceholderText"/>
            </w:rPr>
            <w:t>Choose an item.</w:t>
          </w:r>
        </w:p>
      </w:docPartBody>
    </w:docPart>
    <w:docPart>
      <w:docPartPr>
        <w:name w:val="D74FE8B0928F4B21AC0F48B58B4793FB"/>
        <w:category>
          <w:name w:val="General"/>
          <w:gallery w:val="placeholder"/>
        </w:category>
        <w:types>
          <w:type w:val="bbPlcHdr"/>
        </w:types>
        <w:behaviors>
          <w:behavior w:val="content"/>
        </w:behaviors>
        <w:guid w:val="{810024FA-96F2-4C9A-941A-F9400D1206D2}"/>
      </w:docPartPr>
      <w:docPartBody>
        <w:p w:rsidR="00D5561A" w:rsidP="00713570" w:rsidRDefault="00713570">
          <w:pPr>
            <w:pStyle w:val="D74FE8B0928F4B21AC0F48B58B4793FB"/>
          </w:pPr>
          <w:r w:rsidRPr="007551D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Bierstadt">
    <w:charset w:val="00"/>
    <w:family w:val="swiss"/>
    <w:pitch w:val="variable"/>
    <w:sig w:usb0="80000003" w:usb1="00000001"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570"/>
    <w:rsid w:val="00005E04"/>
    <w:rsid w:val="00033230"/>
    <w:rsid w:val="00227CB9"/>
    <w:rsid w:val="00397888"/>
    <w:rsid w:val="004859C3"/>
    <w:rsid w:val="005E476F"/>
    <w:rsid w:val="00611F56"/>
    <w:rsid w:val="006C7D98"/>
    <w:rsid w:val="006F0266"/>
    <w:rsid w:val="00713570"/>
    <w:rsid w:val="007D4880"/>
    <w:rsid w:val="008B64B5"/>
    <w:rsid w:val="00971A04"/>
    <w:rsid w:val="00A74872"/>
    <w:rsid w:val="00AF25E5"/>
    <w:rsid w:val="00D35958"/>
    <w:rsid w:val="00D5561A"/>
    <w:rsid w:val="00F03962"/>
    <w:rsid w:val="00F8002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3570"/>
    <w:rPr>
      <w:color w:val="808080"/>
    </w:rPr>
  </w:style>
  <w:style w:type="paragraph" w:customStyle="1" w:styleId="A7659AF74C87449289A06015D3AFD18F">
    <w:name w:val="A7659AF74C87449289A06015D3AFD18F"/>
    <w:rsid w:val="00713570"/>
  </w:style>
  <w:style w:type="paragraph" w:customStyle="1" w:styleId="1DD7AE6DA7A3457C8EBC105FD5F5EB40">
    <w:name w:val="1DD7AE6DA7A3457C8EBC105FD5F5EB40"/>
    <w:rsid w:val="00713570"/>
  </w:style>
  <w:style w:type="paragraph" w:customStyle="1" w:styleId="1308A75DAB684A428FFD0AA4ED9C3B5F">
    <w:name w:val="1308A75DAB684A428FFD0AA4ED9C3B5F"/>
    <w:rsid w:val="00713570"/>
  </w:style>
  <w:style w:type="paragraph" w:customStyle="1" w:styleId="D74FE8B0928F4B21AC0F48B58B4793FB">
    <w:name w:val="D74FE8B0928F4B21AC0F48B58B4793FB"/>
    <w:rsid w:val="0071357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dc7fd51-a7d4-4d2a-924d-075e869e2c33" xsi:nil="true"/>
    <lcf76f155ced4ddcb4097134ff3c332f xmlns="adcd380e-86de-4ea3-88ce-35d54a8ff75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1597306BC7831439098705F6844DE66" ma:contentTypeVersion="13" ma:contentTypeDescription="Create a new document." ma:contentTypeScope="" ma:versionID="c92d39875a7dfcfa6da5e10d89c66d7e">
  <xsd:schema xmlns:xsd="http://www.w3.org/2001/XMLSchema" xmlns:xs="http://www.w3.org/2001/XMLSchema" xmlns:p="http://schemas.microsoft.com/office/2006/metadata/properties" xmlns:ns2="adcd380e-86de-4ea3-88ce-35d54a8ff750" xmlns:ns3="5dc7fd51-a7d4-4d2a-924d-075e869e2c33" targetNamespace="http://schemas.microsoft.com/office/2006/metadata/properties" ma:root="true" ma:fieldsID="accf09479b81b007299d01bf9848f464" ns2:_="" ns3:_="">
    <xsd:import namespace="adcd380e-86de-4ea3-88ce-35d54a8ff750"/>
    <xsd:import namespace="5dc7fd51-a7d4-4d2a-924d-075e869e2c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cd380e-86de-4ea3-88ce-35d54a8ff7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571c05a-9bf0-4b0b-ad97-e13aed49ba3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c7fd51-a7d4-4d2a-924d-075e869e2c3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8041cdf-71a0-424b-aa0e-32e147ff3c29}" ma:internalName="TaxCatchAll" ma:showField="CatchAllData" ma:web="5dc7fd51-a7d4-4d2a-924d-075e869e2c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C375C2-3488-47A1-B7D1-17BC73E58369}">
  <ds:schemaRefs>
    <ds:schemaRef ds:uri="http://schemas.microsoft.com/office/2006/metadata/properties"/>
    <ds:schemaRef ds:uri="http://schemas.microsoft.com/office/infopath/2007/PartnerControls"/>
    <ds:schemaRef ds:uri="209bda2d-469b-42d9-bcc1-25f9edae7a31"/>
    <ds:schemaRef ds:uri="2e38ccea-56f4-4ca4-9b43-95f625336edb"/>
  </ds:schemaRefs>
</ds:datastoreItem>
</file>

<file path=customXml/itemProps2.xml><?xml version="1.0" encoding="utf-8"?>
<ds:datastoreItem xmlns:ds="http://schemas.openxmlformats.org/officeDocument/2006/customXml" ds:itemID="{741813DF-E60E-443E-B1AF-924DCEB1E604}">
  <ds:schemaRefs>
    <ds:schemaRef ds:uri="http://schemas.microsoft.com/sharepoint/v3/contenttype/forms"/>
  </ds:schemaRefs>
</ds:datastoreItem>
</file>

<file path=customXml/itemProps3.xml><?xml version="1.0" encoding="utf-8"?>
<ds:datastoreItem xmlns:ds="http://schemas.openxmlformats.org/officeDocument/2006/customXml" ds:itemID="{F677475D-0485-4E18-A1AF-1F666A39C5BC}"/>
</file>

<file path=customXml/itemProps4.xml><?xml version="1.0" encoding="utf-8"?>
<ds:datastoreItem xmlns:ds="http://schemas.openxmlformats.org/officeDocument/2006/customXml" ds:itemID="{738E1869-4D9D-4B99-83D7-1AFD340A10BB}">
  <ds:schemaRefs>
    <ds:schemaRef ds:uri="http://schemas.openxmlformats.org/officeDocument/2006/bibliography"/>
  </ds:schemaRefs>
</ds:datastoreItem>
</file>

<file path=docMetadata/LabelInfo.xml><?xml version="1.0" encoding="utf-8"?>
<clbl:labelList xmlns:clbl="http://schemas.microsoft.com/office/2020/mipLabelMetadata">
  <clbl:label id="{82fa3fd3-029b-403d-91b4-1dc930cb0e60}" enabled="1" method="Standard" siteId="{4ae48b41-0137-4599-8661-fc641fe77bea}" contentBits="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SLR Consulting Ltd</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Trina Westmoreland</dc:creator>
  <cp:lastModifiedBy>Kate Field</cp:lastModifiedBy>
  <cp:revision>18</cp:revision>
  <cp:lastPrinted>2014-08-01T06:55:00Z</cp:lastPrinted>
  <dcterms:created xsi:type="dcterms:W3CDTF">2026-05-28T15:37:00Z</dcterms:created>
  <dcterms:modified xsi:type="dcterms:W3CDTF">2026-07-30T17:26:18Z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0x01010091597306BC7831439098705F6844DE66</vt:lpwstr>
  </property>
  <property fmtid="{D5CDD505-2E9C-101B-9397-08002B2CF9AE}" pid="4" name="MSIP_Label_82fa3fd3-029b-403d-91b4-1dc930cb0e60_Enabled">
    <vt:lpwstr>true</vt:lpwstr>
  </property>
  <property fmtid="{D5CDD505-2E9C-101B-9397-08002B2CF9AE}" pid="5" name="MSIP_Label_82fa3fd3-029b-403d-91b4-1dc930cb0e60_SetDate">
    <vt:lpwstr>2023-06-15T09:02:45Z</vt:lpwstr>
  </property>
  <property fmtid="{D5CDD505-2E9C-101B-9397-08002B2CF9AE}" pid="6" name="MSIP_Label_82fa3fd3-029b-403d-91b4-1dc930cb0e60_Method">
    <vt:lpwstr>Standard</vt:lpwstr>
  </property>
  <property fmtid="{D5CDD505-2E9C-101B-9397-08002B2CF9AE}" pid="7" name="MSIP_Label_82fa3fd3-029b-403d-91b4-1dc930cb0e60_Name">
    <vt:lpwstr>82fa3fd3-029b-403d-91b4-1dc930cb0e60</vt:lpwstr>
  </property>
  <property fmtid="{D5CDD505-2E9C-101B-9397-08002B2CF9AE}" pid="8" name="MSIP_Label_82fa3fd3-029b-403d-91b4-1dc930cb0e60_SiteId">
    <vt:lpwstr>4ae48b41-0137-4599-8661-fc641fe77bea</vt:lpwstr>
  </property>
  <property fmtid="{D5CDD505-2E9C-101B-9397-08002B2CF9AE}" pid="9" name="MSIP_Label_82fa3fd3-029b-403d-91b4-1dc930cb0e60_ActionId">
    <vt:lpwstr>e460df62-1041-4fc6-8356-814db8e07e01</vt:lpwstr>
  </property>
  <property fmtid="{D5CDD505-2E9C-101B-9397-08002B2CF9AE}" pid="10" name="MSIP_Label_82fa3fd3-029b-403d-91b4-1dc930cb0e60_ContentBits">
    <vt:lpwstr>0</vt:lpwstr>
  </property>
  <property fmtid="{D5CDD505-2E9C-101B-9397-08002B2CF9AE}" pid="11" name="MediaServiceImageTags">
    <vt:lpwstr/>
  </property>
  <property fmtid="{D5CDD505-2E9C-101B-9397-08002B2CF9AE}" pid="12" name="Order">
    <vt:r8>66491700</vt:r8>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Folder_Number">
    <vt:lpwstr/>
  </property>
  <property fmtid="{D5CDD505-2E9C-101B-9397-08002B2CF9AE}" pid="20" name="Folder_Code">
    <vt:lpwstr/>
  </property>
  <property fmtid="{D5CDD505-2E9C-101B-9397-08002B2CF9AE}" pid="21" name="Folder_Name">
    <vt:lpwstr/>
  </property>
  <property fmtid="{D5CDD505-2E9C-101B-9397-08002B2CF9AE}" pid="22" name="Folder_Description">
    <vt:lpwstr/>
  </property>
  <property fmtid="{D5CDD505-2E9C-101B-9397-08002B2CF9AE}" pid="23" name="/Folder_Name/">
    <vt:lpwstr/>
  </property>
  <property fmtid="{D5CDD505-2E9C-101B-9397-08002B2CF9AE}" pid="24" name="/Folder_Description/">
    <vt:lpwstr/>
  </property>
  <property fmtid="{D5CDD505-2E9C-101B-9397-08002B2CF9AE}" pid="25" name="Folder_Version">
    <vt:lpwstr/>
  </property>
  <property fmtid="{D5CDD505-2E9C-101B-9397-08002B2CF9AE}" pid="26" name="Folder_VersionSeq">
    <vt:lpwstr/>
  </property>
  <property fmtid="{D5CDD505-2E9C-101B-9397-08002B2CF9AE}" pid="27" name="Folder_Manager">
    <vt:lpwstr/>
  </property>
  <property fmtid="{D5CDD505-2E9C-101B-9397-08002B2CF9AE}" pid="28" name="Folder_ManagerDesc">
    <vt:lpwstr/>
  </property>
  <property fmtid="{D5CDD505-2E9C-101B-9397-08002B2CF9AE}" pid="29" name="Folder_Storage">
    <vt:lpwstr/>
  </property>
  <property fmtid="{D5CDD505-2E9C-101B-9397-08002B2CF9AE}" pid="30" name="Folder_StorageDesc">
    <vt:lpwstr/>
  </property>
  <property fmtid="{D5CDD505-2E9C-101B-9397-08002B2CF9AE}" pid="31" name="Folder_Creator">
    <vt:lpwstr/>
  </property>
  <property fmtid="{D5CDD505-2E9C-101B-9397-08002B2CF9AE}" pid="32" name="Folder_CreatorDesc">
    <vt:lpwstr/>
  </property>
  <property fmtid="{D5CDD505-2E9C-101B-9397-08002B2CF9AE}" pid="33" name="Folder_CreateDate">
    <vt:lpwstr/>
  </property>
  <property fmtid="{D5CDD505-2E9C-101B-9397-08002B2CF9AE}" pid="34" name="Folder_Updater">
    <vt:lpwstr/>
  </property>
  <property fmtid="{D5CDD505-2E9C-101B-9397-08002B2CF9AE}" pid="35" name="Folder_UpdaterDesc">
    <vt:lpwstr/>
  </property>
  <property fmtid="{D5CDD505-2E9C-101B-9397-08002B2CF9AE}" pid="36" name="Folder_UpdateDate">
    <vt:lpwstr/>
  </property>
  <property fmtid="{D5CDD505-2E9C-101B-9397-08002B2CF9AE}" pid="37" name="Document_Number">
    <vt:lpwstr/>
  </property>
  <property fmtid="{D5CDD505-2E9C-101B-9397-08002B2CF9AE}" pid="38" name="Document_Name">
    <vt:lpwstr/>
  </property>
  <property fmtid="{D5CDD505-2E9C-101B-9397-08002B2CF9AE}" pid="39" name="Document_FileName">
    <vt:lpwstr/>
  </property>
  <property fmtid="{D5CDD505-2E9C-101B-9397-08002B2CF9AE}" pid="40" name="Document_Version">
    <vt:lpwstr/>
  </property>
  <property fmtid="{D5CDD505-2E9C-101B-9397-08002B2CF9AE}" pid="41" name="Document_VersionSeq">
    <vt:lpwstr/>
  </property>
  <property fmtid="{D5CDD505-2E9C-101B-9397-08002B2CF9AE}" pid="42" name="Document_Creator">
    <vt:lpwstr/>
  </property>
  <property fmtid="{D5CDD505-2E9C-101B-9397-08002B2CF9AE}" pid="43" name="Document_CreatorDesc">
    <vt:lpwstr/>
  </property>
  <property fmtid="{D5CDD505-2E9C-101B-9397-08002B2CF9AE}" pid="44" name="Document_CreateDate">
    <vt:lpwstr/>
  </property>
  <property fmtid="{D5CDD505-2E9C-101B-9397-08002B2CF9AE}" pid="45" name="Document_Updater">
    <vt:lpwstr/>
  </property>
  <property fmtid="{D5CDD505-2E9C-101B-9397-08002B2CF9AE}" pid="46" name="Document_UpdaterDesc">
    <vt:lpwstr/>
  </property>
  <property fmtid="{D5CDD505-2E9C-101B-9397-08002B2CF9AE}" pid="47" name="Document_UpdateDate">
    <vt:lpwstr/>
  </property>
  <property fmtid="{D5CDD505-2E9C-101B-9397-08002B2CF9AE}" pid="48" name="Document_Size">
    <vt:lpwstr/>
  </property>
  <property fmtid="{D5CDD505-2E9C-101B-9397-08002B2CF9AE}" pid="49" name="Document_Storage">
    <vt:lpwstr/>
  </property>
  <property fmtid="{D5CDD505-2E9C-101B-9397-08002B2CF9AE}" pid="50" name="Document_StorageDesc">
    <vt:lpwstr/>
  </property>
  <property fmtid="{D5CDD505-2E9C-101B-9397-08002B2CF9AE}" pid="51" name="Document_Department">
    <vt:lpwstr/>
  </property>
  <property fmtid="{D5CDD505-2E9C-101B-9397-08002B2CF9AE}" pid="52" name="Document_DepartmentDesc">
    <vt:lpwstr/>
  </property>
</Properties>
</file>