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CDA9C" w14:textId="77777777" w:rsidR="009730C9" w:rsidRDefault="00121064" w:rsidP="00FB1281">
      <w:pPr>
        <w:rPr>
          <w:rFonts w:ascii="Tahoma" w:hAnsi="Tahoma" w:cs="Tahoma"/>
        </w:rPr>
      </w:pPr>
      <w:r>
        <w:rPr>
          <w:rFonts w:ascii="Tahoma" w:hAnsi="Tahoma" w:cs="Tahoma"/>
        </w:rPr>
        <w:t xml:space="preserve">The </w:t>
      </w:r>
      <w:r w:rsidR="00BD5F04">
        <w:rPr>
          <w:rFonts w:ascii="Tahoma" w:hAnsi="Tahoma" w:cs="Tahoma"/>
        </w:rPr>
        <w:t xml:space="preserve">application site lies within viewpoints 1, the strategically important view of Central London from Alexandra Palace and view 23, the locally important view of Alexandra Palace from the corner of </w:t>
      </w:r>
      <w:r w:rsidR="00BD5F04" w:rsidRPr="00BD5F04">
        <w:rPr>
          <w:rFonts w:ascii="Tahoma" w:hAnsi="Tahoma" w:cs="Tahoma"/>
        </w:rPr>
        <w:t>Seven Sisters Road, Amhurst Park and Eade Road</w:t>
      </w:r>
      <w:r w:rsidR="00BD5F04">
        <w:rPr>
          <w:rFonts w:ascii="Tahoma" w:hAnsi="Tahoma" w:cs="Tahoma"/>
        </w:rPr>
        <w:t>.</w:t>
      </w:r>
      <w:r w:rsidR="0009014E">
        <w:rPr>
          <w:rFonts w:ascii="Tahoma" w:hAnsi="Tahoma" w:cs="Tahoma"/>
        </w:rPr>
        <w:t xml:space="preserve"> </w:t>
      </w:r>
    </w:p>
    <w:p w14:paraId="72362CA9" w14:textId="7DFAC11A" w:rsidR="00B64D40" w:rsidRDefault="0009014E" w:rsidP="00FB1281">
      <w:pPr>
        <w:rPr>
          <w:rFonts w:ascii="Tahoma" w:hAnsi="Tahoma" w:cs="Tahoma"/>
        </w:rPr>
      </w:pPr>
      <w:r>
        <w:rPr>
          <w:rFonts w:ascii="Tahoma" w:hAnsi="Tahoma" w:cs="Tahoma"/>
        </w:rPr>
        <w:t>The site also</w:t>
      </w:r>
      <w:r w:rsidR="00BD5F04">
        <w:rPr>
          <w:rFonts w:ascii="Tahoma" w:hAnsi="Tahoma" w:cs="Tahoma"/>
        </w:rPr>
        <w:t xml:space="preserve"> </w:t>
      </w:r>
      <w:r>
        <w:rPr>
          <w:rFonts w:ascii="Tahoma" w:hAnsi="Tahoma" w:cs="Tahoma"/>
        </w:rPr>
        <w:t>lies near 13 designated heritage assets and 11 non-designated heritage assets, which are included on a table on page 13 of the THVIA</w:t>
      </w:r>
      <w:r w:rsidR="00BB019D">
        <w:rPr>
          <w:rFonts w:ascii="Tahoma" w:hAnsi="Tahoma" w:cs="Tahoma"/>
        </w:rPr>
        <w:t xml:space="preserve">. </w:t>
      </w:r>
      <w:r>
        <w:rPr>
          <w:rFonts w:ascii="Tahoma" w:hAnsi="Tahoma" w:cs="Tahoma"/>
        </w:rPr>
        <w:t xml:space="preserve">Alexandra Palace is not included in this list, even though the </w:t>
      </w:r>
      <w:r w:rsidR="00B64D40">
        <w:rPr>
          <w:rFonts w:ascii="Tahoma" w:hAnsi="Tahoma" w:cs="Tahoma"/>
        </w:rPr>
        <w:t>long-range</w:t>
      </w:r>
      <w:r>
        <w:rPr>
          <w:rFonts w:ascii="Tahoma" w:hAnsi="Tahoma" w:cs="Tahoma"/>
        </w:rPr>
        <w:t xml:space="preserve"> views of the heritage asset are part of how its setting contributes towards its significance</w:t>
      </w:r>
      <w:r w:rsidR="00BB019D">
        <w:rPr>
          <w:rFonts w:ascii="Tahoma" w:hAnsi="Tahoma" w:cs="Tahoma"/>
        </w:rPr>
        <w:t xml:space="preserve"> and is discussed below alongside the locally significant viewpoints</w:t>
      </w:r>
      <w:r w:rsidR="009730C9">
        <w:rPr>
          <w:rFonts w:ascii="Tahoma" w:hAnsi="Tahoma" w:cs="Tahoma"/>
        </w:rPr>
        <w:t>. It is also noted that</w:t>
      </w:r>
      <w:r w:rsidR="00B64D40">
        <w:rPr>
          <w:rFonts w:ascii="Tahoma" w:hAnsi="Tahoma" w:cs="Tahoma"/>
        </w:rPr>
        <w:t xml:space="preserve"> </w:t>
      </w:r>
      <w:r w:rsidR="00B64D40">
        <w:rPr>
          <w:rFonts w:ascii="Tahoma" w:hAnsi="Tahoma" w:cs="Tahoma"/>
        </w:rPr>
        <w:t xml:space="preserve">the locally listed </w:t>
      </w:r>
      <w:r w:rsidR="00B64D40" w:rsidRPr="00FD24A8">
        <w:rPr>
          <w:rFonts w:ascii="Tahoma" w:hAnsi="Tahoma" w:cs="Tahoma"/>
        </w:rPr>
        <w:t>No. 590 (former Weights and Measure Office) Seven</w:t>
      </w:r>
      <w:r w:rsidR="00B64D40">
        <w:rPr>
          <w:rFonts w:ascii="Tahoma" w:hAnsi="Tahoma" w:cs="Tahoma"/>
        </w:rPr>
        <w:t xml:space="preserve"> </w:t>
      </w:r>
      <w:r w:rsidR="00B64D40" w:rsidRPr="00FD24A8">
        <w:rPr>
          <w:rFonts w:ascii="Tahoma" w:hAnsi="Tahoma" w:cs="Tahoma"/>
        </w:rPr>
        <w:t>Sisters Road</w:t>
      </w:r>
      <w:r w:rsidR="00B64D40">
        <w:rPr>
          <w:rFonts w:ascii="Tahoma" w:hAnsi="Tahoma" w:cs="Tahoma"/>
        </w:rPr>
        <w:t xml:space="preserve"> would</w:t>
      </w:r>
      <w:r w:rsidR="009730C9">
        <w:rPr>
          <w:rFonts w:ascii="Tahoma" w:hAnsi="Tahoma" w:cs="Tahoma"/>
        </w:rPr>
        <w:t xml:space="preserve"> likely</w:t>
      </w:r>
      <w:r w:rsidR="00B64D40">
        <w:rPr>
          <w:rFonts w:ascii="Tahoma" w:hAnsi="Tahoma" w:cs="Tahoma"/>
        </w:rPr>
        <w:t xml:space="preserve"> have </w:t>
      </w:r>
      <w:r w:rsidR="00B64D40">
        <w:rPr>
          <w:rFonts w:ascii="Tahoma" w:hAnsi="Tahoma" w:cs="Tahoma"/>
        </w:rPr>
        <w:t>intervisibility</w:t>
      </w:r>
      <w:r w:rsidR="00B64D40">
        <w:rPr>
          <w:rFonts w:ascii="Tahoma" w:hAnsi="Tahoma" w:cs="Tahoma"/>
        </w:rPr>
        <w:t xml:space="preserve"> with the site.</w:t>
      </w:r>
    </w:p>
    <w:p w14:paraId="6C14A4F1" w14:textId="3253F2FF" w:rsidR="00E00AC4" w:rsidRPr="00BB019D" w:rsidRDefault="00E00AC4" w:rsidP="00E00AC4">
      <w:pPr>
        <w:rPr>
          <w:rFonts w:ascii="Tahoma" w:hAnsi="Tahoma" w:cs="Tahoma"/>
          <w:u w:val="single"/>
        </w:rPr>
      </w:pPr>
      <w:r w:rsidRPr="00BB019D">
        <w:rPr>
          <w:rFonts w:ascii="Tahoma" w:hAnsi="Tahoma" w:cs="Tahoma"/>
          <w:u w:val="single"/>
        </w:rPr>
        <w:t>Alexandra Palace</w:t>
      </w:r>
      <w:r w:rsidRPr="00BB019D">
        <w:rPr>
          <w:rFonts w:ascii="Tahoma" w:hAnsi="Tahoma" w:cs="Tahoma"/>
          <w:u w:val="single"/>
        </w:rPr>
        <w:t xml:space="preserve"> &amp; views</w:t>
      </w:r>
    </w:p>
    <w:p w14:paraId="7338DC20" w14:textId="66F872D1" w:rsidR="00143CBF" w:rsidRDefault="00143CBF" w:rsidP="00E00AC4">
      <w:pPr>
        <w:rPr>
          <w:rFonts w:ascii="Tahoma" w:hAnsi="Tahoma" w:cs="Tahoma"/>
        </w:rPr>
      </w:pPr>
      <w:r>
        <w:rPr>
          <w:rFonts w:ascii="Tahoma" w:hAnsi="Tahoma" w:cs="Tahoma"/>
        </w:rPr>
        <w:t xml:space="preserve">The view southwards from Alexandra Palace towards the City of London </w:t>
      </w:r>
      <w:proofErr w:type="gramStart"/>
      <w:r>
        <w:rPr>
          <w:rFonts w:ascii="Tahoma" w:hAnsi="Tahoma" w:cs="Tahoma"/>
        </w:rPr>
        <w:t>is</w:t>
      </w:r>
      <w:proofErr w:type="gramEnd"/>
      <w:r>
        <w:rPr>
          <w:rFonts w:ascii="Tahoma" w:hAnsi="Tahoma" w:cs="Tahoma"/>
        </w:rPr>
        <w:t xml:space="preserve"> a strategic view</w:t>
      </w:r>
      <w:r w:rsidR="00C10398">
        <w:rPr>
          <w:rFonts w:ascii="Tahoma" w:hAnsi="Tahoma" w:cs="Tahoma"/>
        </w:rPr>
        <w:t xml:space="preserve"> and is considered to be sensitive to change</w:t>
      </w:r>
      <w:r w:rsidR="001352AF">
        <w:rPr>
          <w:rFonts w:ascii="Tahoma" w:hAnsi="Tahoma" w:cs="Tahoma"/>
        </w:rPr>
        <w:t>. T</w:t>
      </w:r>
      <w:r w:rsidR="00A44ECA">
        <w:rPr>
          <w:rFonts w:ascii="Tahoma" w:hAnsi="Tahoma" w:cs="Tahoma"/>
        </w:rPr>
        <w:t xml:space="preserve">he impact on this view is sufficiently </w:t>
      </w:r>
      <w:r w:rsidR="00D321D5">
        <w:rPr>
          <w:rFonts w:ascii="Tahoma" w:hAnsi="Tahoma" w:cs="Tahoma"/>
        </w:rPr>
        <w:t xml:space="preserve">demonstrated and </w:t>
      </w:r>
      <w:r w:rsidR="00A44ECA">
        <w:rPr>
          <w:rFonts w:ascii="Tahoma" w:hAnsi="Tahoma" w:cs="Tahoma"/>
        </w:rPr>
        <w:t xml:space="preserve">discussed in </w:t>
      </w:r>
      <w:r>
        <w:rPr>
          <w:rFonts w:ascii="Tahoma" w:hAnsi="Tahoma" w:cs="Tahoma"/>
        </w:rPr>
        <w:t>Representative view 1 in Appendix C</w:t>
      </w:r>
      <w:r w:rsidR="00D321D5">
        <w:rPr>
          <w:rFonts w:ascii="Tahoma" w:hAnsi="Tahoma" w:cs="Tahoma"/>
        </w:rPr>
        <w:t>. The proposed development would be a visible addition to the skyline but would not mask any landmarks, obs</w:t>
      </w:r>
      <w:r w:rsidR="0087691C">
        <w:rPr>
          <w:rFonts w:ascii="Tahoma" w:hAnsi="Tahoma" w:cs="Tahoma"/>
        </w:rPr>
        <w:t>truct</w:t>
      </w:r>
      <w:r w:rsidR="00D321D5">
        <w:rPr>
          <w:rFonts w:ascii="Tahoma" w:hAnsi="Tahoma" w:cs="Tahoma"/>
        </w:rPr>
        <w:t xml:space="preserve"> </w:t>
      </w:r>
      <w:r w:rsidR="00E61AC5">
        <w:rPr>
          <w:rFonts w:ascii="Tahoma" w:hAnsi="Tahoma" w:cs="Tahoma"/>
        </w:rPr>
        <w:t xml:space="preserve">part of the vista, and would be read as part of the </w:t>
      </w:r>
      <w:r w:rsidR="0087691C">
        <w:rPr>
          <w:rFonts w:ascii="Tahoma" w:hAnsi="Tahoma" w:cs="Tahoma"/>
        </w:rPr>
        <w:t xml:space="preserve">general built form of the city. While there would be an impact on the view, this would be neutral. </w:t>
      </w:r>
    </w:p>
    <w:p w14:paraId="63253F05" w14:textId="1BFABFC1" w:rsidR="001352AF" w:rsidRDefault="001352AF" w:rsidP="001352AF">
      <w:pPr>
        <w:rPr>
          <w:rFonts w:ascii="Tahoma" w:hAnsi="Tahoma" w:cs="Tahoma"/>
        </w:rPr>
      </w:pPr>
      <w:r w:rsidRPr="00C51B14">
        <w:rPr>
          <w:rFonts w:ascii="Tahoma" w:hAnsi="Tahoma" w:cs="Tahoma"/>
        </w:rPr>
        <w:t>In so far as it relates to this application</w:t>
      </w:r>
      <w:r>
        <w:rPr>
          <w:rFonts w:ascii="Tahoma" w:hAnsi="Tahoma" w:cs="Tahoma"/>
        </w:rPr>
        <w:t>, the architectural form and position of Alex</w:t>
      </w:r>
      <w:r w:rsidR="00C10398">
        <w:rPr>
          <w:rFonts w:ascii="Tahoma" w:hAnsi="Tahoma" w:cs="Tahoma"/>
        </w:rPr>
        <w:t>an</w:t>
      </w:r>
      <w:r>
        <w:rPr>
          <w:rFonts w:ascii="Tahoma" w:hAnsi="Tahoma" w:cs="Tahoma"/>
        </w:rPr>
        <w:t>dra Palace</w:t>
      </w:r>
      <w:r w:rsidR="00C10398">
        <w:rPr>
          <w:rFonts w:ascii="Tahoma" w:hAnsi="Tahoma" w:cs="Tahoma"/>
        </w:rPr>
        <w:t xml:space="preserve"> </w:t>
      </w:r>
      <w:r w:rsidR="00773494">
        <w:rPr>
          <w:rFonts w:ascii="Tahoma" w:hAnsi="Tahoma" w:cs="Tahoma"/>
        </w:rPr>
        <w:t>(a GII Listed Buildi</w:t>
      </w:r>
      <w:r w:rsidR="00813E39">
        <w:rPr>
          <w:rFonts w:ascii="Tahoma" w:hAnsi="Tahoma" w:cs="Tahoma"/>
        </w:rPr>
        <w:t>n</w:t>
      </w:r>
      <w:r w:rsidR="00773494">
        <w:rPr>
          <w:rFonts w:ascii="Tahoma" w:hAnsi="Tahoma" w:cs="Tahoma"/>
        </w:rPr>
        <w:t xml:space="preserve">g) </w:t>
      </w:r>
      <w:r w:rsidR="00C10398">
        <w:rPr>
          <w:rFonts w:ascii="Tahoma" w:hAnsi="Tahoma" w:cs="Tahoma"/>
        </w:rPr>
        <w:t>which</w:t>
      </w:r>
      <w:r>
        <w:rPr>
          <w:rFonts w:ascii="Tahoma" w:hAnsi="Tahoma" w:cs="Tahoma"/>
        </w:rPr>
        <w:t xml:space="preserve"> allows long-range views of the listed building </w:t>
      </w:r>
      <w:r w:rsidR="00C10398">
        <w:rPr>
          <w:rFonts w:ascii="Tahoma" w:hAnsi="Tahoma" w:cs="Tahoma"/>
        </w:rPr>
        <w:t xml:space="preserve">and contributes to the buildings landmark status. This contributes to the </w:t>
      </w:r>
      <w:r w:rsidR="0087691C">
        <w:rPr>
          <w:rFonts w:ascii="Tahoma" w:hAnsi="Tahoma" w:cs="Tahoma"/>
        </w:rPr>
        <w:t>building’s</w:t>
      </w:r>
      <w:r w:rsidR="00C10398">
        <w:rPr>
          <w:rFonts w:ascii="Tahoma" w:hAnsi="Tahoma" w:cs="Tahoma"/>
        </w:rPr>
        <w:t xml:space="preserve"> significance, and many views of Alexandra Palace re considered to be locally important, including view 23</w:t>
      </w:r>
      <w:r w:rsidR="0087691C">
        <w:rPr>
          <w:rFonts w:ascii="Tahoma" w:hAnsi="Tahoma" w:cs="Tahoma"/>
        </w:rPr>
        <w:t xml:space="preserve"> identified in policy DM5</w:t>
      </w:r>
      <w:r w:rsidR="00C10398">
        <w:rPr>
          <w:rFonts w:ascii="Tahoma" w:hAnsi="Tahoma" w:cs="Tahoma"/>
        </w:rPr>
        <w:t xml:space="preserve">, which the development site lies within. </w:t>
      </w:r>
    </w:p>
    <w:p w14:paraId="11189E47" w14:textId="02FB148C" w:rsidR="009F2031" w:rsidRPr="008D7D07" w:rsidRDefault="0087691C" w:rsidP="00E00AC4">
      <w:pPr>
        <w:rPr>
          <w:rFonts w:ascii="Tahoma" w:hAnsi="Tahoma" w:cs="Tahoma"/>
        </w:rPr>
      </w:pPr>
      <w:r>
        <w:rPr>
          <w:rFonts w:ascii="Tahoma" w:hAnsi="Tahoma" w:cs="Tahoma"/>
        </w:rPr>
        <w:t xml:space="preserve">View 23 is taken form the corner of </w:t>
      </w:r>
      <w:r w:rsidRPr="00BD5F04">
        <w:rPr>
          <w:rFonts w:ascii="Tahoma" w:hAnsi="Tahoma" w:cs="Tahoma"/>
        </w:rPr>
        <w:t>Seven Sisters Road, Amhurst Park and Eade Road</w:t>
      </w:r>
      <w:r>
        <w:rPr>
          <w:rFonts w:ascii="Tahoma" w:hAnsi="Tahoma" w:cs="Tahoma"/>
        </w:rPr>
        <w:t xml:space="preserve"> towards Alexandra Palace. The THVIA states that this view is </w:t>
      </w:r>
      <w:proofErr w:type="gramStart"/>
      <w:r>
        <w:rPr>
          <w:rFonts w:ascii="Tahoma" w:hAnsi="Tahoma" w:cs="Tahoma"/>
        </w:rPr>
        <w:t>similar to</w:t>
      </w:r>
      <w:proofErr w:type="gramEnd"/>
      <w:r>
        <w:rPr>
          <w:rFonts w:ascii="Tahoma" w:hAnsi="Tahoma" w:cs="Tahoma"/>
        </w:rPr>
        <w:t xml:space="preserve"> representative 5, but it is not taken from the same point as that identified in DM9. However, g</w:t>
      </w:r>
      <w:r w:rsidR="00E00AC4">
        <w:rPr>
          <w:rFonts w:ascii="Tahoma" w:hAnsi="Tahoma" w:cs="Tahoma"/>
        </w:rPr>
        <w:t xml:space="preserve">iven the sites location in relation to the viewpoint when viewed on site, it is unlikely to </w:t>
      </w:r>
      <w:r>
        <w:rPr>
          <w:rFonts w:ascii="Tahoma" w:hAnsi="Tahoma" w:cs="Tahoma"/>
        </w:rPr>
        <w:t>obstruct or impinge</w:t>
      </w:r>
      <w:r w:rsidR="00E00AC4">
        <w:rPr>
          <w:rFonts w:ascii="Tahoma" w:hAnsi="Tahoma" w:cs="Tahoma"/>
        </w:rPr>
        <w:t xml:space="preserve"> this vie</w:t>
      </w:r>
      <w:r w:rsidR="009F2031">
        <w:rPr>
          <w:rFonts w:ascii="Tahoma" w:hAnsi="Tahoma" w:cs="Tahoma"/>
        </w:rPr>
        <w:t xml:space="preserve">w and would have a neutral impact. </w:t>
      </w:r>
    </w:p>
    <w:p w14:paraId="74205257" w14:textId="674D02D9" w:rsidR="00FD24A8" w:rsidRDefault="00FD24A8" w:rsidP="00FB1281">
      <w:pPr>
        <w:rPr>
          <w:rFonts w:ascii="Tahoma" w:hAnsi="Tahoma" w:cs="Tahoma"/>
        </w:rPr>
      </w:pPr>
      <w:r w:rsidRPr="00E00AC4">
        <w:rPr>
          <w:rFonts w:ascii="Tahoma" w:hAnsi="Tahoma" w:cs="Tahoma"/>
          <w:u w:val="single"/>
        </w:rPr>
        <w:t>Woodberry Down Community JMI School</w:t>
      </w:r>
      <w:r>
        <w:rPr>
          <w:rFonts w:ascii="Tahoma" w:hAnsi="Tahoma" w:cs="Tahoma"/>
        </w:rPr>
        <w:t xml:space="preserve"> </w:t>
      </w:r>
    </w:p>
    <w:p w14:paraId="3F804D5A" w14:textId="16105AD0" w:rsidR="00813E39" w:rsidRDefault="008D6E58" w:rsidP="00FB1281">
      <w:pPr>
        <w:rPr>
          <w:rFonts w:ascii="Tahoma" w:hAnsi="Tahoma" w:cs="Tahoma"/>
        </w:rPr>
      </w:pPr>
      <w:r>
        <w:rPr>
          <w:rFonts w:ascii="Tahoma" w:hAnsi="Tahoma" w:cs="Tahoma"/>
        </w:rPr>
        <w:t xml:space="preserve">The school is a GII post war school built as part of the London School Plan in the late 1940s as part of the </w:t>
      </w:r>
      <w:r w:rsidR="00F54530">
        <w:rPr>
          <w:rFonts w:ascii="Tahoma" w:hAnsi="Tahoma" w:cs="Tahoma"/>
        </w:rPr>
        <w:t>large-scale</w:t>
      </w:r>
      <w:r>
        <w:rPr>
          <w:rFonts w:ascii="Tahoma" w:hAnsi="Tahoma" w:cs="Tahoma"/>
        </w:rPr>
        <w:t xml:space="preserve"> estates under construction nearby and is the earliest surviving example. The </w:t>
      </w:r>
      <w:r w:rsidR="0051408B">
        <w:rPr>
          <w:rFonts w:ascii="Tahoma" w:hAnsi="Tahoma" w:cs="Tahoma"/>
        </w:rPr>
        <w:t xml:space="preserve">aspects of the schools setting which contribute to its significance are located on the south side of the river including the </w:t>
      </w:r>
      <w:r w:rsidR="00727FD6">
        <w:rPr>
          <w:rFonts w:ascii="Tahoma" w:hAnsi="Tahoma" w:cs="Tahoma"/>
        </w:rPr>
        <w:t>estates</w:t>
      </w:r>
      <w:r w:rsidR="0051408B">
        <w:rPr>
          <w:rFonts w:ascii="Tahoma" w:hAnsi="Tahoma" w:cs="Tahoma"/>
        </w:rPr>
        <w:t xml:space="preserve"> the school was built for. </w:t>
      </w:r>
      <w:r w:rsidR="00E2267F">
        <w:rPr>
          <w:rFonts w:ascii="Tahoma" w:hAnsi="Tahoma" w:cs="Tahoma"/>
        </w:rPr>
        <w:t>The</w:t>
      </w:r>
      <w:r w:rsidR="00EC21B2">
        <w:rPr>
          <w:rFonts w:ascii="Tahoma" w:hAnsi="Tahoma" w:cs="Tahoma"/>
        </w:rPr>
        <w:t xml:space="preserve"> development</w:t>
      </w:r>
      <w:r w:rsidR="00E2267F">
        <w:rPr>
          <w:rFonts w:ascii="Tahoma" w:hAnsi="Tahoma" w:cs="Tahoma"/>
        </w:rPr>
        <w:t xml:space="preserve"> site forms part of the wider industrial area to the north o</w:t>
      </w:r>
      <w:r w:rsidR="00813E39">
        <w:rPr>
          <w:rFonts w:ascii="Tahoma" w:hAnsi="Tahoma" w:cs="Tahoma"/>
        </w:rPr>
        <w:t>f the school</w:t>
      </w:r>
      <w:r w:rsidR="00956A44">
        <w:rPr>
          <w:rFonts w:ascii="Tahoma" w:hAnsi="Tahoma" w:cs="Tahoma"/>
        </w:rPr>
        <w:t>. A</w:t>
      </w:r>
      <w:r w:rsidR="00813E39">
        <w:rPr>
          <w:rFonts w:ascii="Tahoma" w:hAnsi="Tahoma" w:cs="Tahoma"/>
        </w:rPr>
        <w:t xml:space="preserve">s per the assessment contained in the </w:t>
      </w:r>
      <w:r w:rsidR="00813E39" w:rsidRPr="00813E39">
        <w:rPr>
          <w:rFonts w:ascii="Tahoma" w:hAnsi="Tahoma" w:cs="Tahoma"/>
          <w:i/>
          <w:iCs/>
        </w:rPr>
        <w:t>supplementary note on heritage effects</w:t>
      </w:r>
      <w:r w:rsidR="00813E39">
        <w:rPr>
          <w:rFonts w:ascii="Tahoma" w:hAnsi="Tahoma" w:cs="Tahoma"/>
        </w:rPr>
        <w:t xml:space="preserve"> does not contribute to the school’s significance and would be seen as part of a varied townscape</w:t>
      </w:r>
      <w:r w:rsidR="00956A44">
        <w:rPr>
          <w:rFonts w:ascii="Tahoma" w:hAnsi="Tahoma" w:cs="Tahoma"/>
        </w:rPr>
        <w:t xml:space="preserve"> and the development would have a neutral impact on its significance</w:t>
      </w:r>
      <w:r w:rsidR="00813E39">
        <w:rPr>
          <w:rFonts w:ascii="Tahoma" w:hAnsi="Tahoma" w:cs="Tahoma"/>
        </w:rPr>
        <w:t xml:space="preserve">. </w:t>
      </w:r>
    </w:p>
    <w:p w14:paraId="2ED76F0E" w14:textId="5061D7C4" w:rsidR="00FD24A8" w:rsidRPr="00E00AC4" w:rsidRDefault="00FD24A8" w:rsidP="00FB1281">
      <w:pPr>
        <w:rPr>
          <w:rFonts w:ascii="Tahoma" w:hAnsi="Tahoma" w:cs="Tahoma"/>
          <w:u w:val="single"/>
        </w:rPr>
      </w:pPr>
      <w:bookmarkStart w:id="0" w:name="_Hlk151021348"/>
      <w:r w:rsidRPr="00E00AC4">
        <w:rPr>
          <w:rFonts w:ascii="Tahoma" w:hAnsi="Tahoma" w:cs="Tahoma"/>
          <w:u w:val="single"/>
        </w:rPr>
        <w:t>Stoke Newington Reservoirs, Filter Beds and New River</w:t>
      </w:r>
      <w:r w:rsidRPr="00E00AC4">
        <w:rPr>
          <w:rFonts w:ascii="Tahoma" w:hAnsi="Tahoma" w:cs="Tahoma"/>
          <w:u w:val="single"/>
        </w:rPr>
        <w:t xml:space="preserve"> Conservation Area</w:t>
      </w:r>
    </w:p>
    <w:bookmarkEnd w:id="0"/>
    <w:p w14:paraId="45D744E8" w14:textId="79C0C59E" w:rsidR="00830BEC" w:rsidRDefault="0035430D" w:rsidP="00FB1281">
      <w:pPr>
        <w:rPr>
          <w:rFonts w:ascii="Tahoma" w:hAnsi="Tahoma" w:cs="Tahoma"/>
        </w:rPr>
      </w:pPr>
      <w:r>
        <w:rPr>
          <w:rFonts w:ascii="Tahoma" w:hAnsi="Tahoma" w:cs="Tahoma"/>
        </w:rPr>
        <w:t xml:space="preserve">The </w:t>
      </w:r>
      <w:r w:rsidRPr="0035430D">
        <w:rPr>
          <w:rFonts w:ascii="Tahoma" w:hAnsi="Tahoma" w:cs="Tahoma"/>
        </w:rPr>
        <w:t>Stoke Newington Reservoirs, Filter Beds and New River Conservation Area</w:t>
      </w:r>
      <w:r>
        <w:rPr>
          <w:rFonts w:ascii="Tahoma" w:hAnsi="Tahoma" w:cs="Tahoma"/>
        </w:rPr>
        <w:t xml:space="preserve"> is </w:t>
      </w:r>
      <w:r w:rsidRPr="0035430D">
        <w:rPr>
          <w:rFonts w:ascii="Tahoma" w:hAnsi="Tahoma" w:cs="Tahoma"/>
        </w:rPr>
        <w:t>unique and is of great historical importance, relating to the water supply of North London since the seventeenth century</w:t>
      </w:r>
      <w:r>
        <w:rPr>
          <w:rFonts w:ascii="Tahoma" w:hAnsi="Tahoma" w:cs="Tahoma"/>
        </w:rPr>
        <w:t xml:space="preserve"> and contains historic infrastructure, several of which are listed buildings. </w:t>
      </w:r>
      <w:r w:rsidR="00363B11">
        <w:rPr>
          <w:rFonts w:ascii="Tahoma" w:hAnsi="Tahoma" w:cs="Tahoma"/>
        </w:rPr>
        <w:t xml:space="preserve">The area directly adjacent to the site is the New River </w:t>
      </w:r>
      <w:r>
        <w:rPr>
          <w:rFonts w:ascii="Tahoma" w:hAnsi="Tahoma" w:cs="Tahoma"/>
        </w:rPr>
        <w:t>which was constructed in the C17</w:t>
      </w:r>
      <w:r w:rsidR="009E48F7">
        <w:rPr>
          <w:rFonts w:ascii="Tahoma" w:hAnsi="Tahoma" w:cs="Tahoma"/>
        </w:rPr>
        <w:t xml:space="preserve"> to supply water to north London and is part of the industrial heritage in this part of the city. </w:t>
      </w:r>
      <w:r w:rsidR="000E2FEB">
        <w:rPr>
          <w:rFonts w:ascii="Tahoma" w:hAnsi="Tahoma" w:cs="Tahoma"/>
        </w:rPr>
        <w:t>The existing site does not contribute towards the significance of the conservation area and is seen as part of the wider industrial site. The proposed development would add additional mass and height along the northern boundary to the river, clearly demonstrated in</w:t>
      </w:r>
      <w:r w:rsidR="00830BEC">
        <w:rPr>
          <w:rFonts w:ascii="Tahoma" w:hAnsi="Tahoma" w:cs="Tahoma"/>
        </w:rPr>
        <w:t xml:space="preserve"> representational </w:t>
      </w:r>
      <w:r w:rsidR="000E2FEB">
        <w:rPr>
          <w:rFonts w:ascii="Tahoma" w:hAnsi="Tahoma" w:cs="Tahoma"/>
        </w:rPr>
        <w:t xml:space="preserve">view </w:t>
      </w:r>
      <w:r w:rsidR="00830BEC">
        <w:rPr>
          <w:rFonts w:ascii="Tahoma" w:hAnsi="Tahoma" w:cs="Tahoma"/>
        </w:rPr>
        <w:t>6</w:t>
      </w:r>
      <w:r w:rsidR="000E2FEB">
        <w:rPr>
          <w:rFonts w:ascii="Tahoma" w:hAnsi="Tahoma" w:cs="Tahoma"/>
        </w:rPr>
        <w:t xml:space="preserve">. </w:t>
      </w:r>
      <w:r w:rsidR="00830BEC">
        <w:rPr>
          <w:rFonts w:ascii="Tahoma" w:hAnsi="Tahoma" w:cs="Tahoma"/>
        </w:rPr>
        <w:t xml:space="preserve">This would be seen in conjunction with the existing taller buildings near Seven Sisters Road and would not harm the significance of the Conservation Area in itself. However, some care would need to be given to development of the wider area </w:t>
      </w:r>
      <w:r w:rsidR="00203EE9">
        <w:rPr>
          <w:rFonts w:ascii="Tahoma" w:hAnsi="Tahoma" w:cs="Tahoma"/>
        </w:rPr>
        <w:t xml:space="preserve">going forward </w:t>
      </w:r>
      <w:r w:rsidR="00830BEC">
        <w:rPr>
          <w:rFonts w:ascii="Tahoma" w:hAnsi="Tahoma" w:cs="Tahoma"/>
        </w:rPr>
        <w:t>to ensure that this does not cumulatively erode the open character of the north bank of the New River</w:t>
      </w:r>
      <w:r w:rsidR="00203EE9">
        <w:rPr>
          <w:rFonts w:ascii="Tahoma" w:hAnsi="Tahoma" w:cs="Tahoma"/>
        </w:rPr>
        <w:t xml:space="preserve"> and views towards Alexandra Palace are not obscured</w:t>
      </w:r>
      <w:r w:rsidR="00830BEC">
        <w:rPr>
          <w:rFonts w:ascii="Tahoma" w:hAnsi="Tahoma" w:cs="Tahoma"/>
        </w:rPr>
        <w:t xml:space="preserve">. </w:t>
      </w:r>
    </w:p>
    <w:p w14:paraId="2DCF1B15" w14:textId="4EFD3627" w:rsidR="00B64D40" w:rsidRPr="00E00AC4" w:rsidRDefault="00B64D40" w:rsidP="00FB1281">
      <w:pPr>
        <w:rPr>
          <w:rFonts w:ascii="Tahoma" w:hAnsi="Tahoma" w:cs="Tahoma"/>
          <w:u w:val="single"/>
        </w:rPr>
      </w:pPr>
      <w:r w:rsidRPr="00E00AC4">
        <w:rPr>
          <w:rFonts w:ascii="Tahoma" w:hAnsi="Tahoma" w:cs="Tahoma"/>
          <w:u w:val="single"/>
        </w:rPr>
        <w:t>Maynards Sweet Factory</w:t>
      </w:r>
    </w:p>
    <w:p w14:paraId="06815BF4" w14:textId="2BB165DA" w:rsidR="00CF2EA8" w:rsidRPr="00CF2EA8" w:rsidRDefault="00E41E7C" w:rsidP="00FB1281">
      <w:r w:rsidRPr="00E41E7C">
        <w:rPr>
          <w:rFonts w:ascii="Tahoma" w:hAnsi="Tahoma" w:cs="Tahoma"/>
        </w:rPr>
        <w:t>Maynards Sweet Factory</w:t>
      </w:r>
      <w:r>
        <w:rPr>
          <w:rFonts w:ascii="Tahoma" w:hAnsi="Tahoma" w:cs="Tahoma"/>
        </w:rPr>
        <w:t xml:space="preserve"> is a locally listed building located </w:t>
      </w:r>
      <w:r w:rsidR="009355B6">
        <w:rPr>
          <w:rFonts w:ascii="Tahoma" w:hAnsi="Tahoma" w:cs="Tahoma"/>
        </w:rPr>
        <w:t>on</w:t>
      </w:r>
      <w:r>
        <w:rPr>
          <w:rFonts w:ascii="Tahoma" w:hAnsi="Tahoma" w:cs="Tahoma"/>
        </w:rPr>
        <w:t xml:space="preserve"> the west </w:t>
      </w:r>
      <w:r w:rsidR="00467C7B">
        <w:rPr>
          <w:rFonts w:ascii="Tahoma" w:hAnsi="Tahoma" w:cs="Tahoma"/>
        </w:rPr>
        <w:t>o</w:t>
      </w:r>
      <w:r>
        <w:rPr>
          <w:rFonts w:ascii="Tahoma" w:hAnsi="Tahoma" w:cs="Tahoma"/>
        </w:rPr>
        <w:t xml:space="preserve">f the development site </w:t>
      </w:r>
      <w:r w:rsidR="009355B6">
        <w:rPr>
          <w:rFonts w:ascii="Tahoma" w:hAnsi="Tahoma" w:cs="Tahoma"/>
        </w:rPr>
        <w:t>and is part of the wider warehouse district.</w:t>
      </w:r>
      <w:r w:rsidR="00467C7B">
        <w:rPr>
          <w:rFonts w:ascii="Tahoma" w:hAnsi="Tahoma" w:cs="Tahoma"/>
        </w:rPr>
        <w:t xml:space="preserve"> The</w:t>
      </w:r>
      <w:r w:rsidR="00FA06FC">
        <w:rPr>
          <w:rFonts w:ascii="Tahoma" w:hAnsi="Tahoma" w:cs="Tahoma"/>
        </w:rPr>
        <w:t xml:space="preserve"> historic similar land use and the </w:t>
      </w:r>
      <w:r w:rsidR="004449B5">
        <w:rPr>
          <w:rFonts w:ascii="Tahoma" w:hAnsi="Tahoma" w:cs="Tahoma"/>
        </w:rPr>
        <w:t>low-level</w:t>
      </w:r>
      <w:r w:rsidR="00FA06FC">
        <w:rPr>
          <w:rFonts w:ascii="Tahoma" w:hAnsi="Tahoma" w:cs="Tahoma"/>
        </w:rPr>
        <w:t xml:space="preserve"> form of the area which allows an </w:t>
      </w:r>
      <w:r w:rsidR="004449B5">
        <w:rPr>
          <w:rFonts w:ascii="Tahoma" w:hAnsi="Tahoma" w:cs="Tahoma"/>
        </w:rPr>
        <w:t>appreciation</w:t>
      </w:r>
      <w:r w:rsidR="00FA06FC">
        <w:rPr>
          <w:rFonts w:ascii="Tahoma" w:hAnsi="Tahoma" w:cs="Tahoma"/>
        </w:rPr>
        <w:t xml:space="preserve"> of the chimney as a prominent feature </w:t>
      </w:r>
      <w:r w:rsidR="004449B5">
        <w:rPr>
          <w:rFonts w:ascii="Tahoma" w:hAnsi="Tahoma" w:cs="Tahoma"/>
        </w:rPr>
        <w:t xml:space="preserve">are important aspects of its setting. However, </w:t>
      </w:r>
      <w:r w:rsidR="00FA06FC">
        <w:rPr>
          <w:rFonts w:ascii="Tahoma" w:hAnsi="Tahoma" w:cs="Tahoma"/>
        </w:rPr>
        <w:t xml:space="preserve">beyond these characteristics, the locally listed building is not sensitive to change to development within its setting. As the </w:t>
      </w:r>
      <w:r w:rsidR="004449B5">
        <w:rPr>
          <w:rFonts w:ascii="Tahoma" w:hAnsi="Tahoma" w:cs="Tahoma"/>
        </w:rPr>
        <w:t>existing</w:t>
      </w:r>
      <w:r w:rsidR="00FA06FC">
        <w:rPr>
          <w:rFonts w:ascii="Tahoma" w:hAnsi="Tahoma" w:cs="Tahoma"/>
        </w:rPr>
        <w:t xml:space="preserve"> </w:t>
      </w:r>
      <w:r w:rsidR="004449B5">
        <w:rPr>
          <w:rFonts w:ascii="Tahoma" w:hAnsi="Tahoma" w:cs="Tahoma"/>
        </w:rPr>
        <w:t>chimney</w:t>
      </w:r>
      <w:r w:rsidR="00FA06FC">
        <w:rPr>
          <w:rFonts w:ascii="Tahoma" w:hAnsi="Tahoma" w:cs="Tahoma"/>
        </w:rPr>
        <w:t xml:space="preserve"> would remain a prominent feature, </w:t>
      </w:r>
      <w:r w:rsidR="004449B5">
        <w:rPr>
          <w:rFonts w:ascii="Tahoma" w:hAnsi="Tahoma" w:cs="Tahoma"/>
        </w:rPr>
        <w:t>the proposed development would have a neutral impact on the significance of the</w:t>
      </w:r>
      <w:r w:rsidR="004449B5" w:rsidRPr="004449B5">
        <w:rPr>
          <w:rFonts w:ascii="Tahoma" w:hAnsi="Tahoma" w:cs="Tahoma"/>
        </w:rPr>
        <w:t xml:space="preserve"> </w:t>
      </w:r>
      <w:r w:rsidR="004449B5">
        <w:rPr>
          <w:rFonts w:ascii="Tahoma" w:hAnsi="Tahoma" w:cs="Tahoma"/>
        </w:rPr>
        <w:t>M</w:t>
      </w:r>
      <w:r w:rsidR="004449B5" w:rsidRPr="00E41E7C">
        <w:rPr>
          <w:rFonts w:ascii="Tahoma" w:hAnsi="Tahoma" w:cs="Tahoma"/>
        </w:rPr>
        <w:t>aynards Sweet Factory</w:t>
      </w:r>
    </w:p>
    <w:p w14:paraId="792F4672" w14:textId="29276371" w:rsidR="00E00AC4" w:rsidRDefault="00FD24A8" w:rsidP="00FB1281">
      <w:pPr>
        <w:rPr>
          <w:rFonts w:ascii="Tahoma" w:hAnsi="Tahoma" w:cs="Tahoma"/>
        </w:rPr>
      </w:pPr>
      <w:bookmarkStart w:id="1" w:name="_Hlk151028852"/>
      <w:r w:rsidRPr="00B64D40">
        <w:rPr>
          <w:rFonts w:ascii="Tahoma" w:hAnsi="Tahoma" w:cs="Tahoma"/>
          <w:u w:val="single"/>
        </w:rPr>
        <w:t>Woodberry Down Baptist Church</w:t>
      </w:r>
      <w:bookmarkEnd w:id="1"/>
      <w:r>
        <w:rPr>
          <w:rFonts w:ascii="Tahoma" w:hAnsi="Tahoma" w:cs="Tahoma"/>
        </w:rPr>
        <w:t xml:space="preserve"> </w:t>
      </w:r>
    </w:p>
    <w:p w14:paraId="57E10F0F" w14:textId="2DCF9640" w:rsidR="00FD24A8" w:rsidRDefault="004449B5" w:rsidP="00FB1281">
      <w:pPr>
        <w:rPr>
          <w:rFonts w:ascii="Tahoma" w:hAnsi="Tahoma" w:cs="Tahoma"/>
        </w:rPr>
      </w:pPr>
      <w:r w:rsidRPr="004449B5">
        <w:rPr>
          <w:rFonts w:ascii="Tahoma" w:hAnsi="Tahoma" w:cs="Tahoma"/>
        </w:rPr>
        <w:t>Woodberry Down Baptist Church</w:t>
      </w:r>
      <w:r w:rsidRPr="004449B5">
        <w:rPr>
          <w:rFonts w:ascii="Tahoma" w:hAnsi="Tahoma" w:cs="Tahoma"/>
        </w:rPr>
        <w:t xml:space="preserve"> is</w:t>
      </w:r>
      <w:r>
        <w:rPr>
          <w:rFonts w:ascii="Tahoma" w:hAnsi="Tahoma" w:cs="Tahoma"/>
        </w:rPr>
        <w:t xml:space="preserve"> a l</w:t>
      </w:r>
      <w:r w:rsidR="00FD24A8">
        <w:rPr>
          <w:rFonts w:ascii="Tahoma" w:hAnsi="Tahoma" w:cs="Tahoma"/>
        </w:rPr>
        <w:t xml:space="preserve">ocally </w:t>
      </w:r>
      <w:r>
        <w:rPr>
          <w:rFonts w:ascii="Tahoma" w:hAnsi="Tahoma" w:cs="Tahoma"/>
        </w:rPr>
        <w:t>l</w:t>
      </w:r>
      <w:r w:rsidR="00FD24A8">
        <w:rPr>
          <w:rFonts w:ascii="Tahoma" w:hAnsi="Tahoma" w:cs="Tahoma"/>
        </w:rPr>
        <w:t>isted</w:t>
      </w:r>
      <w:r>
        <w:rPr>
          <w:rFonts w:ascii="Tahoma" w:hAnsi="Tahoma" w:cs="Tahoma"/>
        </w:rPr>
        <w:t xml:space="preserve"> building and is an attractive late C</w:t>
      </w:r>
      <w:r w:rsidR="00363E92">
        <w:rPr>
          <w:rFonts w:ascii="Tahoma" w:hAnsi="Tahoma" w:cs="Tahoma"/>
        </w:rPr>
        <w:t>19 church</w:t>
      </w:r>
      <w:r>
        <w:rPr>
          <w:rFonts w:ascii="Tahoma" w:hAnsi="Tahoma" w:cs="Tahoma"/>
        </w:rPr>
        <w:t xml:space="preserve"> designed by Paull and Bonella. The church was built in an imposing design</w:t>
      </w:r>
      <w:r w:rsidR="00363E92">
        <w:rPr>
          <w:rFonts w:ascii="Tahoma" w:hAnsi="Tahoma" w:cs="Tahoma"/>
        </w:rPr>
        <w:t xml:space="preserve"> and has some local landmark qualities. </w:t>
      </w:r>
      <w:r>
        <w:rPr>
          <w:rFonts w:ascii="Tahoma" w:hAnsi="Tahoma" w:cs="Tahoma"/>
        </w:rPr>
        <w:t xml:space="preserve">The church is prominent in several short to medium range views, including </w:t>
      </w:r>
      <w:proofErr w:type="spellStart"/>
      <w:r>
        <w:rPr>
          <w:rFonts w:ascii="Tahoma" w:hAnsi="Tahoma" w:cs="Tahoma"/>
        </w:rPr>
        <w:t>Vartry</w:t>
      </w:r>
      <w:proofErr w:type="spellEnd"/>
      <w:r>
        <w:rPr>
          <w:rFonts w:ascii="Tahoma" w:hAnsi="Tahoma" w:cs="Tahoma"/>
        </w:rPr>
        <w:t xml:space="preserve"> Road where the building terminates the view of the road westwards. </w:t>
      </w:r>
      <w:r w:rsidR="00B64D40">
        <w:rPr>
          <w:rFonts w:ascii="Tahoma" w:hAnsi="Tahoma" w:cs="Tahoma"/>
        </w:rPr>
        <w:t>Representative v</w:t>
      </w:r>
      <w:r w:rsidR="00FD24A8">
        <w:rPr>
          <w:rFonts w:ascii="Tahoma" w:hAnsi="Tahoma" w:cs="Tahoma"/>
        </w:rPr>
        <w:t>iew</w:t>
      </w:r>
      <w:r w:rsidR="00B64D40">
        <w:rPr>
          <w:rFonts w:ascii="Tahoma" w:hAnsi="Tahoma" w:cs="Tahoma"/>
        </w:rPr>
        <w:t xml:space="preserve"> 4 demonstrates the impact </w:t>
      </w:r>
      <w:r>
        <w:rPr>
          <w:rFonts w:ascii="Tahoma" w:hAnsi="Tahoma" w:cs="Tahoma"/>
        </w:rPr>
        <w:t xml:space="preserve">of the proposed development which given its scale on the skyline, would diminish the </w:t>
      </w:r>
      <w:r w:rsidR="00B64D40">
        <w:rPr>
          <w:rFonts w:ascii="Tahoma" w:hAnsi="Tahoma" w:cs="Tahoma"/>
        </w:rPr>
        <w:t xml:space="preserve">prominence and part of the landmark </w:t>
      </w:r>
      <w:r w:rsidR="00363B11">
        <w:rPr>
          <w:rFonts w:ascii="Tahoma" w:hAnsi="Tahoma" w:cs="Tahoma"/>
        </w:rPr>
        <w:t>quality</w:t>
      </w:r>
      <w:r w:rsidR="00B64D40">
        <w:rPr>
          <w:rFonts w:ascii="Tahoma" w:hAnsi="Tahoma" w:cs="Tahoma"/>
        </w:rPr>
        <w:t xml:space="preserve"> of the </w:t>
      </w:r>
      <w:r>
        <w:rPr>
          <w:rFonts w:ascii="Tahoma" w:hAnsi="Tahoma" w:cs="Tahoma"/>
        </w:rPr>
        <w:t xml:space="preserve">church. </w:t>
      </w:r>
      <w:r w:rsidR="00EC240E">
        <w:rPr>
          <w:rFonts w:ascii="Tahoma" w:hAnsi="Tahoma" w:cs="Tahoma"/>
        </w:rPr>
        <w:t xml:space="preserve">Accordingly, this would be considered to cause some harm to the significance of the non-designated heritage asset. </w:t>
      </w:r>
    </w:p>
    <w:p w14:paraId="34498725" w14:textId="33003009" w:rsidR="00E00AC4" w:rsidRDefault="004449B5" w:rsidP="00FB1281">
      <w:pPr>
        <w:rPr>
          <w:rFonts w:ascii="Tahoma" w:hAnsi="Tahoma" w:cs="Tahoma"/>
        </w:rPr>
      </w:pPr>
      <w:r>
        <w:rPr>
          <w:rFonts w:ascii="Tahoma" w:hAnsi="Tahoma" w:cs="Tahoma"/>
        </w:rPr>
        <w:t>It is noted, c</w:t>
      </w:r>
      <w:r w:rsidR="00363B11">
        <w:rPr>
          <w:rFonts w:ascii="Tahoma" w:hAnsi="Tahoma" w:cs="Tahoma"/>
        </w:rPr>
        <w:t xml:space="preserve">ontrary to the </w:t>
      </w:r>
      <w:r w:rsidRPr="00813E39">
        <w:rPr>
          <w:rFonts w:ascii="Tahoma" w:hAnsi="Tahoma" w:cs="Tahoma"/>
          <w:i/>
          <w:iCs/>
        </w:rPr>
        <w:t xml:space="preserve">supplementary note on heritage </w:t>
      </w:r>
      <w:proofErr w:type="gramStart"/>
      <w:r w:rsidRPr="00813E39">
        <w:rPr>
          <w:rFonts w:ascii="Tahoma" w:hAnsi="Tahoma" w:cs="Tahoma"/>
          <w:i/>
          <w:iCs/>
        </w:rPr>
        <w:t>effects</w:t>
      </w:r>
      <w:r>
        <w:rPr>
          <w:rFonts w:ascii="Tahoma" w:hAnsi="Tahoma" w:cs="Tahoma"/>
          <w:i/>
          <w:iCs/>
        </w:rPr>
        <w:t xml:space="preserve"> </w:t>
      </w:r>
      <w:r w:rsidR="00363B11">
        <w:rPr>
          <w:rFonts w:ascii="Tahoma" w:hAnsi="Tahoma" w:cs="Tahoma"/>
        </w:rPr>
        <w:t xml:space="preserve"> the</w:t>
      </w:r>
      <w:proofErr w:type="gramEnd"/>
      <w:r w:rsidR="00363B11">
        <w:rPr>
          <w:rFonts w:ascii="Tahoma" w:hAnsi="Tahoma" w:cs="Tahoma"/>
        </w:rPr>
        <w:t xml:space="preserve"> development at the Woodberry Down Estate would not be seen </w:t>
      </w:r>
      <w:r>
        <w:rPr>
          <w:rFonts w:ascii="Tahoma" w:hAnsi="Tahoma" w:cs="Tahoma"/>
        </w:rPr>
        <w:t>i</w:t>
      </w:r>
      <w:r w:rsidR="00363B11">
        <w:rPr>
          <w:rFonts w:ascii="Tahoma" w:hAnsi="Tahoma" w:cs="Tahoma"/>
        </w:rPr>
        <w:t xml:space="preserve">n the view from </w:t>
      </w:r>
      <w:proofErr w:type="spellStart"/>
      <w:r w:rsidR="00363B11">
        <w:rPr>
          <w:rFonts w:ascii="Tahoma" w:hAnsi="Tahoma" w:cs="Tahoma"/>
        </w:rPr>
        <w:t>Vartry</w:t>
      </w:r>
      <w:proofErr w:type="spellEnd"/>
      <w:r w:rsidR="00363B11">
        <w:rPr>
          <w:rFonts w:ascii="Tahoma" w:hAnsi="Tahoma" w:cs="Tahoma"/>
        </w:rPr>
        <w:t xml:space="preserve"> Road.</w:t>
      </w:r>
    </w:p>
    <w:p w14:paraId="4D7C4E2B" w14:textId="6C09DB5F" w:rsidR="00FD24A8" w:rsidRPr="00E00AC4" w:rsidRDefault="00B64D40" w:rsidP="00FB1281">
      <w:pPr>
        <w:rPr>
          <w:rFonts w:ascii="Tahoma" w:hAnsi="Tahoma" w:cs="Tahoma"/>
          <w:u w:val="single"/>
        </w:rPr>
      </w:pPr>
      <w:r w:rsidRPr="00E00AC4">
        <w:rPr>
          <w:rFonts w:ascii="Tahoma" w:hAnsi="Tahoma" w:cs="Tahoma"/>
          <w:u w:val="single"/>
        </w:rPr>
        <w:t>No. 590 (former Weights and Measure Office) Seven Sisters Road</w:t>
      </w:r>
      <w:r w:rsidR="00E2267F">
        <w:rPr>
          <w:rFonts w:ascii="Tahoma" w:hAnsi="Tahoma" w:cs="Tahoma"/>
          <w:u w:val="single"/>
        </w:rPr>
        <w:t xml:space="preserve"> </w:t>
      </w:r>
      <w:r w:rsidR="0066754E">
        <w:rPr>
          <w:rFonts w:ascii="Tahoma" w:hAnsi="Tahoma" w:cs="Tahoma"/>
          <w:u w:val="single"/>
        </w:rPr>
        <w:t xml:space="preserve">&amp; </w:t>
      </w:r>
      <w:r w:rsidRPr="00E00AC4">
        <w:rPr>
          <w:rFonts w:ascii="Tahoma" w:hAnsi="Tahoma" w:cs="Tahoma"/>
          <w:u w:val="single"/>
        </w:rPr>
        <w:t xml:space="preserve">100 Amhurst Park </w:t>
      </w:r>
    </w:p>
    <w:p w14:paraId="77DC3D5F" w14:textId="375A9588" w:rsidR="0066754E" w:rsidRDefault="00CF2EA8" w:rsidP="00FB1281">
      <w:pPr>
        <w:rPr>
          <w:rFonts w:ascii="Tahoma" w:hAnsi="Tahoma" w:cs="Tahoma"/>
        </w:rPr>
      </w:pPr>
      <w:r>
        <w:rPr>
          <w:rFonts w:ascii="Tahoma" w:hAnsi="Tahoma" w:cs="Tahoma"/>
        </w:rPr>
        <w:t>Both 590 Seven Sisters Road and 100 Amhurst Park have intervisibility with the site, however it would be seen as part o</w:t>
      </w:r>
      <w:r w:rsidR="00E67166">
        <w:rPr>
          <w:rFonts w:ascii="Tahoma" w:hAnsi="Tahoma" w:cs="Tahoma"/>
        </w:rPr>
        <w:t xml:space="preserve">f </w:t>
      </w:r>
      <w:r>
        <w:rPr>
          <w:rFonts w:ascii="Tahoma" w:hAnsi="Tahoma" w:cs="Tahoma"/>
        </w:rPr>
        <w:t>t</w:t>
      </w:r>
      <w:r w:rsidR="00E67166">
        <w:rPr>
          <w:rFonts w:ascii="Tahoma" w:hAnsi="Tahoma" w:cs="Tahoma"/>
        </w:rPr>
        <w:t>h</w:t>
      </w:r>
      <w:r>
        <w:rPr>
          <w:rFonts w:ascii="Tahoma" w:hAnsi="Tahoma" w:cs="Tahoma"/>
        </w:rPr>
        <w:t xml:space="preserve">e background townscape for both heritage assets. </w:t>
      </w:r>
      <w:r w:rsidR="0066754E">
        <w:rPr>
          <w:rFonts w:ascii="Tahoma" w:hAnsi="Tahoma" w:cs="Tahoma"/>
        </w:rPr>
        <w:t xml:space="preserve">As per the assessment contained in the </w:t>
      </w:r>
      <w:r w:rsidR="0066754E" w:rsidRPr="00813E39">
        <w:rPr>
          <w:rFonts w:ascii="Tahoma" w:hAnsi="Tahoma" w:cs="Tahoma"/>
          <w:i/>
          <w:iCs/>
        </w:rPr>
        <w:t>supplementary note on heritage effects</w:t>
      </w:r>
      <w:r w:rsidR="0066754E">
        <w:rPr>
          <w:rFonts w:ascii="Tahoma" w:hAnsi="Tahoma" w:cs="Tahoma"/>
        </w:rPr>
        <w:t xml:space="preserve"> does not contribute to </w:t>
      </w:r>
      <w:r>
        <w:rPr>
          <w:rFonts w:ascii="Tahoma" w:hAnsi="Tahoma" w:cs="Tahoma"/>
        </w:rPr>
        <w:t xml:space="preserve">either of the locally listed </w:t>
      </w:r>
      <w:r w:rsidR="00E67166">
        <w:rPr>
          <w:rFonts w:ascii="Tahoma" w:hAnsi="Tahoma" w:cs="Tahoma"/>
        </w:rPr>
        <w:t>buildings’</w:t>
      </w:r>
      <w:r w:rsidR="0066754E">
        <w:rPr>
          <w:rFonts w:ascii="Tahoma" w:hAnsi="Tahoma" w:cs="Tahoma"/>
        </w:rPr>
        <w:t xml:space="preserve"> significance and would be seen as part of a varied townscape and the development would have a neutral impact on its significance. </w:t>
      </w:r>
    </w:p>
    <w:p w14:paraId="37AD666F" w14:textId="1EB89F3E" w:rsidR="0066754E" w:rsidRPr="00CF2EA8" w:rsidRDefault="00CF2EA8" w:rsidP="00FB1281">
      <w:pPr>
        <w:rPr>
          <w:rFonts w:ascii="Tahoma" w:hAnsi="Tahoma" w:cs="Tahoma"/>
          <w:u w:val="single"/>
        </w:rPr>
      </w:pPr>
      <w:r w:rsidRPr="00CF2EA8">
        <w:rPr>
          <w:rFonts w:ascii="Tahoma" w:hAnsi="Tahoma" w:cs="Tahoma"/>
          <w:u w:val="single"/>
        </w:rPr>
        <w:t xml:space="preserve">Summary </w:t>
      </w:r>
    </w:p>
    <w:p w14:paraId="7A2BB098" w14:textId="5A398F68" w:rsidR="0066754E" w:rsidRDefault="0066754E" w:rsidP="00FB1281">
      <w:pPr>
        <w:rPr>
          <w:rFonts w:ascii="Tahoma" w:hAnsi="Tahoma" w:cs="Tahoma"/>
        </w:rPr>
      </w:pPr>
      <w:proofErr w:type="gramStart"/>
      <w:r>
        <w:rPr>
          <w:rFonts w:ascii="Tahoma" w:hAnsi="Tahoma" w:cs="Tahoma"/>
        </w:rPr>
        <w:t>Overall</w:t>
      </w:r>
      <w:proofErr w:type="gramEnd"/>
      <w:r>
        <w:rPr>
          <w:rFonts w:ascii="Tahoma" w:hAnsi="Tahoma" w:cs="Tahoma"/>
        </w:rPr>
        <w:t xml:space="preserve"> the proposed development would have a neutral impact on the </w:t>
      </w:r>
      <w:r w:rsidR="00E41E7C">
        <w:rPr>
          <w:rFonts w:ascii="Tahoma" w:hAnsi="Tahoma" w:cs="Tahoma"/>
        </w:rPr>
        <w:t>significance</w:t>
      </w:r>
      <w:r>
        <w:rPr>
          <w:rFonts w:ascii="Tahoma" w:hAnsi="Tahoma" w:cs="Tahoma"/>
        </w:rPr>
        <w:t xml:space="preserve"> </w:t>
      </w:r>
      <w:r w:rsidR="00E41E7C">
        <w:rPr>
          <w:rFonts w:ascii="Tahoma" w:hAnsi="Tahoma" w:cs="Tahoma"/>
        </w:rPr>
        <w:t>of the designated heritage assets, and the majority of the non-designated heritage assets, f</w:t>
      </w:r>
      <w:r>
        <w:rPr>
          <w:rFonts w:ascii="Tahoma" w:hAnsi="Tahoma" w:cs="Tahoma"/>
        </w:rPr>
        <w:t xml:space="preserve">or which the site forms part of their setting. However it is considered that there would be some harm to the </w:t>
      </w:r>
      <w:r w:rsidR="00E41E7C">
        <w:rPr>
          <w:rFonts w:ascii="Tahoma" w:hAnsi="Tahoma" w:cs="Tahoma"/>
        </w:rPr>
        <w:t>significance</w:t>
      </w:r>
      <w:r>
        <w:rPr>
          <w:rFonts w:ascii="Tahoma" w:hAnsi="Tahoma" w:cs="Tahoma"/>
        </w:rPr>
        <w:t xml:space="preserve"> of Woodberry Down </w:t>
      </w:r>
      <w:r w:rsidR="00E41E7C">
        <w:rPr>
          <w:rFonts w:ascii="Tahoma" w:hAnsi="Tahoma" w:cs="Tahoma"/>
        </w:rPr>
        <w:t>Baptist</w:t>
      </w:r>
      <w:r>
        <w:rPr>
          <w:rFonts w:ascii="Tahoma" w:hAnsi="Tahoma" w:cs="Tahoma"/>
        </w:rPr>
        <w:t xml:space="preserve"> Church as it </w:t>
      </w:r>
      <w:proofErr w:type="gramStart"/>
      <w:r>
        <w:rPr>
          <w:rFonts w:ascii="Tahoma" w:hAnsi="Tahoma" w:cs="Tahoma"/>
        </w:rPr>
        <w:t xml:space="preserve">would  </w:t>
      </w:r>
      <w:r w:rsidR="00E67166">
        <w:rPr>
          <w:rFonts w:ascii="Tahoma" w:hAnsi="Tahoma" w:cs="Tahoma"/>
        </w:rPr>
        <w:t>diminish</w:t>
      </w:r>
      <w:proofErr w:type="gramEnd"/>
      <w:r w:rsidR="00E67166">
        <w:rPr>
          <w:rFonts w:ascii="Tahoma" w:hAnsi="Tahoma" w:cs="Tahoma"/>
        </w:rPr>
        <w:t xml:space="preserve"> the prominence and part of the landmark quality of the </w:t>
      </w:r>
      <w:r w:rsidR="00E67166">
        <w:rPr>
          <w:rFonts w:ascii="Tahoma" w:hAnsi="Tahoma" w:cs="Tahoma"/>
        </w:rPr>
        <w:t xml:space="preserve">locally listed building </w:t>
      </w:r>
      <w:r>
        <w:rPr>
          <w:rFonts w:ascii="Tahoma" w:hAnsi="Tahoma" w:cs="Tahoma"/>
        </w:rPr>
        <w:t xml:space="preserve">and should be considered in line with paragraph 203 of the NPPF and policy DM9. </w:t>
      </w:r>
    </w:p>
    <w:sectPr w:rsidR="0066754E" w:rsidSect="00253377">
      <w:headerReference w:type="first" r:id="rId8"/>
      <w:pgSz w:w="11906" w:h="16838"/>
      <w:pgMar w:top="1440" w:right="1440" w:bottom="1440" w:left="1440" w:header="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B52D3" w14:textId="77777777" w:rsidR="007C1C01" w:rsidRDefault="007C1C01" w:rsidP="00253377">
      <w:pPr>
        <w:spacing w:after="0" w:line="240" w:lineRule="auto"/>
      </w:pPr>
      <w:r>
        <w:separator/>
      </w:r>
    </w:p>
  </w:endnote>
  <w:endnote w:type="continuationSeparator" w:id="0">
    <w:p w14:paraId="00DBD7ED" w14:textId="77777777" w:rsidR="007C1C01" w:rsidRDefault="007C1C01" w:rsidP="00253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463E9" w14:textId="77777777" w:rsidR="007C1C01" w:rsidRDefault="007C1C01" w:rsidP="00253377">
      <w:pPr>
        <w:spacing w:after="0" w:line="240" w:lineRule="auto"/>
      </w:pPr>
      <w:r>
        <w:separator/>
      </w:r>
    </w:p>
  </w:footnote>
  <w:footnote w:type="continuationSeparator" w:id="0">
    <w:p w14:paraId="6FC0962A" w14:textId="77777777" w:rsidR="007C1C01" w:rsidRDefault="007C1C01" w:rsidP="00253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BDD2" w14:textId="3B71AEFE" w:rsidR="00253377" w:rsidRPr="00253377" w:rsidRDefault="00253377" w:rsidP="00253377">
    <w:pPr>
      <w:rPr>
        <w:rFonts w:ascii="Tahoma" w:hAnsi="Tahoma" w:cs="Tahoma"/>
        <w:b/>
        <w:bCs/>
      </w:rPr>
    </w:pPr>
    <w:r w:rsidRPr="00253377">
      <w:rPr>
        <w:rFonts w:ascii="Tahoma" w:hAnsi="Tahoma" w:cs="Tahoma"/>
        <w:b/>
        <w:bCs/>
      </w:rPr>
      <w:t>HGY/2023/</w:t>
    </w:r>
    <w:r w:rsidR="00F31ED8">
      <w:rPr>
        <w:rFonts w:ascii="Tahoma" w:hAnsi="Tahoma" w:cs="Tahoma"/>
        <w:b/>
        <w:bCs/>
      </w:rPr>
      <w:t>0</w:t>
    </w:r>
    <w:r w:rsidR="006E0C58">
      <w:rPr>
        <w:rFonts w:ascii="Tahoma" w:hAnsi="Tahoma" w:cs="Tahoma"/>
        <w:b/>
        <w:bCs/>
      </w:rPr>
      <w:t>728</w:t>
    </w:r>
  </w:p>
  <w:p w14:paraId="47144B52" w14:textId="085CC4E7" w:rsidR="006E0C58" w:rsidRDefault="000040AB" w:rsidP="00253377">
    <w:pPr>
      <w:rPr>
        <w:rFonts w:ascii="Tahoma" w:hAnsi="Tahoma" w:cs="Tahoma"/>
      </w:rPr>
    </w:pPr>
    <w:r>
      <w:rPr>
        <w:rFonts w:ascii="Tahoma" w:hAnsi="Tahoma" w:cs="Tahoma"/>
      </w:rPr>
      <w:t>3</w:t>
    </w:r>
    <w:r w:rsidR="006E0C58" w:rsidRPr="006E0C58">
      <w:rPr>
        <w:rFonts w:ascii="Tahoma" w:hAnsi="Tahoma" w:cs="Tahoma"/>
      </w:rPr>
      <w:t>41A Seven Sisters Road, Tottenham, London, N15 6RD</w:t>
    </w:r>
  </w:p>
  <w:p w14:paraId="1B54B09E" w14:textId="67C68CCC" w:rsidR="00253377" w:rsidRPr="00253377" w:rsidRDefault="00253377" w:rsidP="00253377">
    <w:pPr>
      <w:rPr>
        <w:rFonts w:ascii="Tahoma" w:hAnsi="Tahoma" w:cs="Tahoma"/>
      </w:rPr>
    </w:pPr>
    <w:r>
      <w:rPr>
        <w:rFonts w:ascii="Tahoma" w:hAnsi="Tahoma" w:cs="Tahoma"/>
        <w:noProof/>
      </w:rPr>
      <mc:AlternateContent>
        <mc:Choice Requires="wps">
          <w:drawing>
            <wp:anchor distT="0" distB="0" distL="114300" distR="114300" simplePos="0" relativeHeight="251659264" behindDoc="0" locked="0" layoutInCell="1" allowOverlap="1" wp14:anchorId="5C459EC4" wp14:editId="69DEEA7D">
              <wp:simplePos x="0" y="0"/>
              <wp:positionH relativeFrom="column">
                <wp:posOffset>7620</wp:posOffset>
              </wp:positionH>
              <wp:positionV relativeFrom="paragraph">
                <wp:posOffset>34925</wp:posOffset>
              </wp:positionV>
              <wp:extent cx="5684520" cy="0"/>
              <wp:effectExtent l="0" t="0" r="0" b="0"/>
              <wp:wrapNone/>
              <wp:docPr id="358898545" name="Straight Connector 1"/>
              <wp:cNvGraphicFramePr/>
              <a:graphic xmlns:a="http://schemas.openxmlformats.org/drawingml/2006/main">
                <a:graphicData uri="http://schemas.microsoft.com/office/word/2010/wordprocessingShape">
                  <wps:wsp>
                    <wps:cNvCnPr/>
                    <wps:spPr>
                      <a:xfrm>
                        <a:off x="0" y="0"/>
                        <a:ext cx="568452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28D9D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2.75pt" to="448.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qC4pAEAAJgDAAAOAAAAZHJzL2Uyb0RvYy54bWysU01vEzEQvSP1P1i+N95EpCqrbHpoRS8I&#10;KqA/wPWOsxa2x7Ld7ObfM3aSDQKEEOLi9ce8N/PezG7uJmfZHmIy6Du+XDScgVfYG7/r+PPX99e3&#10;nKUsfS8teuj4ARK/21692YyhhRUOaHuIjEh8asfQ8SHn0AqR1ABOpgUG8PSoMTqZ6Rh3oo9yJHZn&#10;xappbsSIsQ8RFaREtw/HR76t/FqDyp+0TpCZ7TjVlusa6/pSVrHdyHYXZRiMOpUh/6EKJ42npDPV&#10;g8ySvUbzC5UzKmJCnRcKnUCtjYKqgdQsm5/UfBlkgKqFzElhtin9P1r1cX/vnyLZMIbUpvAUi4pJ&#10;R1e+VB+bqlmH2SyYMlN0ub65fbtekafq/CYuwBBTfgR0rGw6bo0vOmQr9x9SpmQUeg4p19azsePv&#10;1qt1aYi4lFJ3+WDhGPUZNDM9JV9WtjolcG8j20vqb/9tWeGFjyILRBtrZ1DzZ9AptsCgTs7fAufo&#10;mhF9noHOeIy/y5qnc6n6GH9WfdRaZL9gf6iNqXZQ+6trp1Et8/XjucIvP9T2OwAAAP//AwBQSwME&#10;FAAGAAgAAAAhAHBtJSTaAAAABQEAAA8AAABkcnMvZG93bnJldi54bWxMjsFOwzAQRO+V+g/WInGj&#10;TiNaSohTRZUQHLgQcuDoxksSNV6nsZumfD0LF3p8mtHMS7eT7cSIg28dKVguIhBIlTMt1QrKj+e7&#10;DQgfNBndOUIFF/SwzeazVCfGnekdxyLUgkfIJ1pBE0KfSOmrBq32C9cjcfblBqsD41BLM+gzj9tO&#10;xlG0lla3xA+N7nHXYHUoTlbB23dxjLx9OYyhPC7jPH+9lA+fSt3eTPkTiIBT+C/Drz6rQ8ZOe3ci&#10;40XHHHNRwWoFgtPN4/oexP6PZZbKa/vsBwAA//8DAFBLAQItABQABgAIAAAAIQC2gziS/gAAAOEB&#10;AAATAAAAAAAAAAAAAAAAAAAAAABbQ29udGVudF9UeXBlc10ueG1sUEsBAi0AFAAGAAgAAAAhADj9&#10;If/WAAAAlAEAAAsAAAAAAAAAAAAAAAAALwEAAF9yZWxzLy5yZWxzUEsBAi0AFAAGAAgAAAAhAAHS&#10;oLikAQAAmAMAAA4AAAAAAAAAAAAAAAAALgIAAGRycy9lMm9Eb2MueG1sUEsBAi0AFAAGAAgAAAAh&#10;AHBtJSTaAAAABQEAAA8AAAAAAAAAAAAAAAAA/gMAAGRycy9kb3ducmV2LnhtbFBLBQYAAAAABAAE&#10;APMAAAAFBQAAAAA=&#10;" strokecolor="black [3200]">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B1FA5"/>
    <w:multiLevelType w:val="hybridMultilevel"/>
    <w:tmpl w:val="2448532E"/>
    <w:lvl w:ilvl="0" w:tplc="0809000F">
      <w:start w:val="1"/>
      <w:numFmt w:val="decimal"/>
      <w:lvlText w:val="%1."/>
      <w:lvlJc w:val="left"/>
      <w:pPr>
        <w:ind w:left="6173"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235778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ED"/>
    <w:rsid w:val="00000946"/>
    <w:rsid w:val="000040AB"/>
    <w:rsid w:val="00022AB2"/>
    <w:rsid w:val="0003181D"/>
    <w:rsid w:val="0003449F"/>
    <w:rsid w:val="000418C6"/>
    <w:rsid w:val="00047693"/>
    <w:rsid w:val="00052866"/>
    <w:rsid w:val="00055B0E"/>
    <w:rsid w:val="00057AD4"/>
    <w:rsid w:val="0007799D"/>
    <w:rsid w:val="00077A3F"/>
    <w:rsid w:val="0009014E"/>
    <w:rsid w:val="0009272F"/>
    <w:rsid w:val="000A52BB"/>
    <w:rsid w:val="000A6C6D"/>
    <w:rsid w:val="000E2FEB"/>
    <w:rsid w:val="00101B3E"/>
    <w:rsid w:val="00105493"/>
    <w:rsid w:val="00121064"/>
    <w:rsid w:val="00124D03"/>
    <w:rsid w:val="001333DD"/>
    <w:rsid w:val="001352AF"/>
    <w:rsid w:val="001357B9"/>
    <w:rsid w:val="00143CBF"/>
    <w:rsid w:val="00144A25"/>
    <w:rsid w:val="00151FFA"/>
    <w:rsid w:val="00152D58"/>
    <w:rsid w:val="00181B57"/>
    <w:rsid w:val="001838E9"/>
    <w:rsid w:val="001A747C"/>
    <w:rsid w:val="001C1A85"/>
    <w:rsid w:val="001E0341"/>
    <w:rsid w:val="001F66B2"/>
    <w:rsid w:val="00203EE9"/>
    <w:rsid w:val="002144C4"/>
    <w:rsid w:val="002207F4"/>
    <w:rsid w:val="002362E6"/>
    <w:rsid w:val="00250198"/>
    <w:rsid w:val="00253377"/>
    <w:rsid w:val="00264A56"/>
    <w:rsid w:val="00271D7B"/>
    <w:rsid w:val="00276171"/>
    <w:rsid w:val="00283F94"/>
    <w:rsid w:val="002874A4"/>
    <w:rsid w:val="002A2EC9"/>
    <w:rsid w:val="002A3A3E"/>
    <w:rsid w:val="002B6F19"/>
    <w:rsid w:val="002E550F"/>
    <w:rsid w:val="002E5858"/>
    <w:rsid w:val="002E73ED"/>
    <w:rsid w:val="002E7AE5"/>
    <w:rsid w:val="002F796D"/>
    <w:rsid w:val="003036B8"/>
    <w:rsid w:val="00333380"/>
    <w:rsid w:val="00335946"/>
    <w:rsid w:val="0034549A"/>
    <w:rsid w:val="003475F5"/>
    <w:rsid w:val="0035430D"/>
    <w:rsid w:val="00363B11"/>
    <w:rsid w:val="00363E92"/>
    <w:rsid w:val="00364523"/>
    <w:rsid w:val="00367743"/>
    <w:rsid w:val="003710F1"/>
    <w:rsid w:val="00384D3F"/>
    <w:rsid w:val="003A1650"/>
    <w:rsid w:val="003B61E9"/>
    <w:rsid w:val="003C23F9"/>
    <w:rsid w:val="003C6BF0"/>
    <w:rsid w:val="003D306F"/>
    <w:rsid w:val="003D49D6"/>
    <w:rsid w:val="003E3BEA"/>
    <w:rsid w:val="003F7C6C"/>
    <w:rsid w:val="00406F66"/>
    <w:rsid w:val="0041118A"/>
    <w:rsid w:val="00421D87"/>
    <w:rsid w:val="004263A2"/>
    <w:rsid w:val="004449B5"/>
    <w:rsid w:val="00467C7B"/>
    <w:rsid w:val="00473F5A"/>
    <w:rsid w:val="00480650"/>
    <w:rsid w:val="004937A3"/>
    <w:rsid w:val="004A4F0E"/>
    <w:rsid w:val="004A598B"/>
    <w:rsid w:val="004B3F04"/>
    <w:rsid w:val="004C14F0"/>
    <w:rsid w:val="004C678F"/>
    <w:rsid w:val="004E36ED"/>
    <w:rsid w:val="004F53E1"/>
    <w:rsid w:val="00506B04"/>
    <w:rsid w:val="0051211F"/>
    <w:rsid w:val="00513B80"/>
    <w:rsid w:val="0051408B"/>
    <w:rsid w:val="00521361"/>
    <w:rsid w:val="00541DC1"/>
    <w:rsid w:val="00577096"/>
    <w:rsid w:val="00583148"/>
    <w:rsid w:val="0059136E"/>
    <w:rsid w:val="00593FEC"/>
    <w:rsid w:val="005A6139"/>
    <w:rsid w:val="005E77DD"/>
    <w:rsid w:val="005F3F4B"/>
    <w:rsid w:val="005F4204"/>
    <w:rsid w:val="005F76B8"/>
    <w:rsid w:val="006042C6"/>
    <w:rsid w:val="006219E8"/>
    <w:rsid w:val="00623ACD"/>
    <w:rsid w:val="00623B26"/>
    <w:rsid w:val="0066754E"/>
    <w:rsid w:val="00676280"/>
    <w:rsid w:val="00676E66"/>
    <w:rsid w:val="00693F13"/>
    <w:rsid w:val="006E0C58"/>
    <w:rsid w:val="006E63C2"/>
    <w:rsid w:val="006F2475"/>
    <w:rsid w:val="00711D83"/>
    <w:rsid w:val="00713D84"/>
    <w:rsid w:val="007218D7"/>
    <w:rsid w:val="00727FD6"/>
    <w:rsid w:val="00753B75"/>
    <w:rsid w:val="00753FB4"/>
    <w:rsid w:val="00773494"/>
    <w:rsid w:val="007B5125"/>
    <w:rsid w:val="007C04B0"/>
    <w:rsid w:val="007C1C01"/>
    <w:rsid w:val="007C3C93"/>
    <w:rsid w:val="007D68F4"/>
    <w:rsid w:val="007E4213"/>
    <w:rsid w:val="007E688C"/>
    <w:rsid w:val="00813E39"/>
    <w:rsid w:val="00827660"/>
    <w:rsid w:val="00830BEC"/>
    <w:rsid w:val="00836A34"/>
    <w:rsid w:val="00847BC0"/>
    <w:rsid w:val="00863CF9"/>
    <w:rsid w:val="008671E1"/>
    <w:rsid w:val="0087691C"/>
    <w:rsid w:val="0088083B"/>
    <w:rsid w:val="00883E11"/>
    <w:rsid w:val="00887E89"/>
    <w:rsid w:val="00895542"/>
    <w:rsid w:val="00895BD6"/>
    <w:rsid w:val="00896155"/>
    <w:rsid w:val="008A3E47"/>
    <w:rsid w:val="008A77E7"/>
    <w:rsid w:val="008C089B"/>
    <w:rsid w:val="008D5EE7"/>
    <w:rsid w:val="008D6E58"/>
    <w:rsid w:val="008D7D07"/>
    <w:rsid w:val="008E2E9C"/>
    <w:rsid w:val="008E478B"/>
    <w:rsid w:val="008F3D05"/>
    <w:rsid w:val="00917E6B"/>
    <w:rsid w:val="00926452"/>
    <w:rsid w:val="009355B6"/>
    <w:rsid w:val="00941C5A"/>
    <w:rsid w:val="00951C9F"/>
    <w:rsid w:val="00955B21"/>
    <w:rsid w:val="00956A44"/>
    <w:rsid w:val="00964225"/>
    <w:rsid w:val="009730C9"/>
    <w:rsid w:val="00993927"/>
    <w:rsid w:val="009A2375"/>
    <w:rsid w:val="009D2705"/>
    <w:rsid w:val="009E48F7"/>
    <w:rsid w:val="009F2031"/>
    <w:rsid w:val="00A025C9"/>
    <w:rsid w:val="00A05201"/>
    <w:rsid w:val="00A1442F"/>
    <w:rsid w:val="00A264B9"/>
    <w:rsid w:val="00A35442"/>
    <w:rsid w:val="00A44ECA"/>
    <w:rsid w:val="00A5600E"/>
    <w:rsid w:val="00A61956"/>
    <w:rsid w:val="00A827A1"/>
    <w:rsid w:val="00A87B5C"/>
    <w:rsid w:val="00A91140"/>
    <w:rsid w:val="00A93CB9"/>
    <w:rsid w:val="00A94549"/>
    <w:rsid w:val="00A9550B"/>
    <w:rsid w:val="00AA497E"/>
    <w:rsid w:val="00AB0B5C"/>
    <w:rsid w:val="00AB2B31"/>
    <w:rsid w:val="00AC2D27"/>
    <w:rsid w:val="00AD2C96"/>
    <w:rsid w:val="00AD2D0E"/>
    <w:rsid w:val="00AD4A7D"/>
    <w:rsid w:val="00AD5F0A"/>
    <w:rsid w:val="00AF3ECA"/>
    <w:rsid w:val="00B20F5D"/>
    <w:rsid w:val="00B4013D"/>
    <w:rsid w:val="00B41CE0"/>
    <w:rsid w:val="00B44F96"/>
    <w:rsid w:val="00B64D40"/>
    <w:rsid w:val="00B738D7"/>
    <w:rsid w:val="00B74A24"/>
    <w:rsid w:val="00BA2B92"/>
    <w:rsid w:val="00BB019D"/>
    <w:rsid w:val="00BB3B1B"/>
    <w:rsid w:val="00BB5F6F"/>
    <w:rsid w:val="00BC7E1A"/>
    <w:rsid w:val="00BD491C"/>
    <w:rsid w:val="00BD5F04"/>
    <w:rsid w:val="00BE0CA0"/>
    <w:rsid w:val="00BE2A89"/>
    <w:rsid w:val="00BE3472"/>
    <w:rsid w:val="00BF2075"/>
    <w:rsid w:val="00BF3DC9"/>
    <w:rsid w:val="00C01E94"/>
    <w:rsid w:val="00C10398"/>
    <w:rsid w:val="00C155B3"/>
    <w:rsid w:val="00C51B14"/>
    <w:rsid w:val="00C66DC0"/>
    <w:rsid w:val="00C73B7B"/>
    <w:rsid w:val="00C86F37"/>
    <w:rsid w:val="00C90474"/>
    <w:rsid w:val="00CA69CE"/>
    <w:rsid w:val="00CC1266"/>
    <w:rsid w:val="00CC2283"/>
    <w:rsid w:val="00CD1111"/>
    <w:rsid w:val="00CE2124"/>
    <w:rsid w:val="00CE272C"/>
    <w:rsid w:val="00CE28EE"/>
    <w:rsid w:val="00CF2EA8"/>
    <w:rsid w:val="00CF3056"/>
    <w:rsid w:val="00D2235C"/>
    <w:rsid w:val="00D3051B"/>
    <w:rsid w:val="00D321D5"/>
    <w:rsid w:val="00D52C30"/>
    <w:rsid w:val="00D7505D"/>
    <w:rsid w:val="00D94744"/>
    <w:rsid w:val="00DA6C7E"/>
    <w:rsid w:val="00DC1712"/>
    <w:rsid w:val="00DF62FF"/>
    <w:rsid w:val="00DF7C0D"/>
    <w:rsid w:val="00E00AC4"/>
    <w:rsid w:val="00E11505"/>
    <w:rsid w:val="00E16C27"/>
    <w:rsid w:val="00E2267F"/>
    <w:rsid w:val="00E34014"/>
    <w:rsid w:val="00E41E7C"/>
    <w:rsid w:val="00E537FF"/>
    <w:rsid w:val="00E61AC5"/>
    <w:rsid w:val="00E63C98"/>
    <w:rsid w:val="00E67166"/>
    <w:rsid w:val="00E701ED"/>
    <w:rsid w:val="00EA6596"/>
    <w:rsid w:val="00EB499C"/>
    <w:rsid w:val="00EB5AAC"/>
    <w:rsid w:val="00EC1591"/>
    <w:rsid w:val="00EC20C6"/>
    <w:rsid w:val="00EC21B2"/>
    <w:rsid w:val="00EC240E"/>
    <w:rsid w:val="00F06D8C"/>
    <w:rsid w:val="00F11FAC"/>
    <w:rsid w:val="00F21BD0"/>
    <w:rsid w:val="00F2733A"/>
    <w:rsid w:val="00F31ED8"/>
    <w:rsid w:val="00F5005F"/>
    <w:rsid w:val="00F54530"/>
    <w:rsid w:val="00F66E7B"/>
    <w:rsid w:val="00F8483F"/>
    <w:rsid w:val="00F90F01"/>
    <w:rsid w:val="00F9523C"/>
    <w:rsid w:val="00FA06FC"/>
    <w:rsid w:val="00FA2D5E"/>
    <w:rsid w:val="00FB1281"/>
    <w:rsid w:val="00FC74C0"/>
    <w:rsid w:val="00FD24A8"/>
    <w:rsid w:val="00FD4732"/>
    <w:rsid w:val="00FF3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4D755"/>
  <w15:chartTrackingRefBased/>
  <w15:docId w15:val="{183EAA08-2FCF-4395-8F42-5226225CB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3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377"/>
  </w:style>
  <w:style w:type="paragraph" w:styleId="Footer">
    <w:name w:val="footer"/>
    <w:basedOn w:val="Normal"/>
    <w:link w:val="FooterChar"/>
    <w:uiPriority w:val="99"/>
    <w:unhideWhenUsed/>
    <w:rsid w:val="002533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377"/>
  </w:style>
  <w:style w:type="paragraph" w:customStyle="1" w:styleId="Default">
    <w:name w:val="Default"/>
    <w:rsid w:val="003710F1"/>
    <w:pPr>
      <w:autoSpaceDE w:val="0"/>
      <w:autoSpaceDN w:val="0"/>
      <w:adjustRightInd w:val="0"/>
      <w:spacing w:after="0" w:line="240" w:lineRule="auto"/>
    </w:pPr>
    <w:rPr>
      <w:rFonts w:ascii="Myriad Pro" w:hAnsi="Myriad Pro" w:cs="Myriad Pro"/>
      <w:color w:val="000000"/>
      <w:sz w:val="24"/>
      <w:szCs w:val="24"/>
    </w:rPr>
  </w:style>
  <w:style w:type="paragraph" w:styleId="NoSpacing">
    <w:name w:val="No Spacing"/>
    <w:qFormat/>
    <w:rsid w:val="00FA2D5E"/>
    <w:pPr>
      <w:spacing w:after="0" w:line="240" w:lineRule="auto"/>
    </w:pPr>
    <w:rPr>
      <w:rFonts w:ascii="Calibri" w:eastAsia="Calibri" w:hAnsi="Calibri"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23327">
      <w:bodyDiv w:val="1"/>
      <w:marLeft w:val="0"/>
      <w:marRight w:val="0"/>
      <w:marTop w:val="0"/>
      <w:marBottom w:val="0"/>
      <w:divBdr>
        <w:top w:val="none" w:sz="0" w:space="0" w:color="auto"/>
        <w:left w:val="none" w:sz="0" w:space="0" w:color="auto"/>
        <w:bottom w:val="none" w:sz="0" w:space="0" w:color="auto"/>
        <w:right w:val="none" w:sz="0" w:space="0" w:color="auto"/>
      </w:divBdr>
    </w:div>
    <w:div w:id="259070263">
      <w:bodyDiv w:val="1"/>
      <w:marLeft w:val="0"/>
      <w:marRight w:val="0"/>
      <w:marTop w:val="0"/>
      <w:marBottom w:val="0"/>
      <w:divBdr>
        <w:top w:val="none" w:sz="0" w:space="0" w:color="auto"/>
        <w:left w:val="none" w:sz="0" w:space="0" w:color="auto"/>
        <w:bottom w:val="none" w:sz="0" w:space="0" w:color="auto"/>
        <w:right w:val="none" w:sz="0" w:space="0" w:color="auto"/>
      </w:divBdr>
    </w:div>
    <w:div w:id="264382223">
      <w:bodyDiv w:val="1"/>
      <w:marLeft w:val="0"/>
      <w:marRight w:val="0"/>
      <w:marTop w:val="0"/>
      <w:marBottom w:val="0"/>
      <w:divBdr>
        <w:top w:val="none" w:sz="0" w:space="0" w:color="auto"/>
        <w:left w:val="none" w:sz="0" w:space="0" w:color="auto"/>
        <w:bottom w:val="none" w:sz="0" w:space="0" w:color="auto"/>
        <w:right w:val="none" w:sz="0" w:space="0" w:color="auto"/>
      </w:divBdr>
    </w:div>
    <w:div w:id="532232675">
      <w:bodyDiv w:val="1"/>
      <w:marLeft w:val="0"/>
      <w:marRight w:val="0"/>
      <w:marTop w:val="0"/>
      <w:marBottom w:val="0"/>
      <w:divBdr>
        <w:top w:val="none" w:sz="0" w:space="0" w:color="auto"/>
        <w:left w:val="none" w:sz="0" w:space="0" w:color="auto"/>
        <w:bottom w:val="none" w:sz="0" w:space="0" w:color="auto"/>
        <w:right w:val="none" w:sz="0" w:space="0" w:color="auto"/>
      </w:divBdr>
    </w:div>
    <w:div w:id="726952459">
      <w:bodyDiv w:val="1"/>
      <w:marLeft w:val="0"/>
      <w:marRight w:val="0"/>
      <w:marTop w:val="0"/>
      <w:marBottom w:val="0"/>
      <w:divBdr>
        <w:top w:val="none" w:sz="0" w:space="0" w:color="auto"/>
        <w:left w:val="none" w:sz="0" w:space="0" w:color="auto"/>
        <w:bottom w:val="none" w:sz="0" w:space="0" w:color="auto"/>
        <w:right w:val="none" w:sz="0" w:space="0" w:color="auto"/>
      </w:divBdr>
    </w:div>
    <w:div w:id="1010569303">
      <w:bodyDiv w:val="1"/>
      <w:marLeft w:val="0"/>
      <w:marRight w:val="0"/>
      <w:marTop w:val="0"/>
      <w:marBottom w:val="0"/>
      <w:divBdr>
        <w:top w:val="none" w:sz="0" w:space="0" w:color="auto"/>
        <w:left w:val="none" w:sz="0" w:space="0" w:color="auto"/>
        <w:bottom w:val="none" w:sz="0" w:space="0" w:color="auto"/>
        <w:right w:val="none" w:sz="0" w:space="0" w:color="auto"/>
      </w:divBdr>
    </w:div>
    <w:div w:id="190541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4BA36-E34C-4B9A-85C6-E5C8337B7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2786</TotalTime>
  <Pages>1</Pages>
  <Words>991</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Mitchell1</dc:creator>
  <cp:keywords/>
  <dc:description/>
  <cp:lastModifiedBy>Ruth Mitchell</cp:lastModifiedBy>
  <cp:revision>6</cp:revision>
  <dcterms:created xsi:type="dcterms:W3CDTF">2023-11-14T11:03:00Z</dcterms:created>
  <dcterms:modified xsi:type="dcterms:W3CDTF">2023-11-16T13:20:00Z</dcterms:modified>
</cp:coreProperties>
</file>