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AAFDF" w14:textId="25803BC3" w:rsidR="00D34E8B" w:rsidRPr="00D34E8B" w:rsidRDefault="002E30D4" w:rsidP="00D34E8B">
      <w:pPr>
        <w:pStyle w:val="Title"/>
      </w:pPr>
      <w:sdt>
        <w:sdtPr>
          <w:id w:val="1849831592"/>
          <w:placeholder>
            <w:docPart w:val="74E9E00211974BABAE294D9FE7C30B33"/>
          </w:placeholder>
          <w:text/>
        </w:sdtPr>
        <w:sdtEndPr/>
        <w:sdtContent>
          <w:r w:rsidR="00FA18C2">
            <w:t>Statement of common ground</w:t>
          </w:r>
          <w:r w:rsidR="0051367E">
            <w:t xml:space="preserve"> - draft</w:t>
          </w:r>
        </w:sdtContent>
      </w:sdt>
    </w:p>
    <w:sdt>
      <w:sdtPr>
        <w:id w:val="-324199619"/>
        <w:placeholder>
          <w:docPart w:val="EA683560F6574B66A8FE26377EDFB614"/>
        </w:placeholder>
        <w:text/>
      </w:sdtPr>
      <w:sdtEndPr/>
      <w:sdtContent>
        <w:p w14:paraId="4369C951" w14:textId="014F85E7" w:rsidR="00D34E8B" w:rsidRPr="0013041A" w:rsidRDefault="00863BE4" w:rsidP="0013041A">
          <w:pPr>
            <w:pStyle w:val="Subtitle"/>
          </w:pPr>
          <w:r>
            <w:t>The Grove Lawn Tennis Club, Cascade Avenue, N10 3PS</w:t>
          </w:r>
        </w:p>
      </w:sdtContent>
    </w:sdt>
    <w:p w14:paraId="4C5CF0F5" w14:textId="77777777" w:rsidR="0013041A" w:rsidRDefault="0013041A"/>
    <w:p w14:paraId="2494BA40" w14:textId="5A78A6AE" w:rsidR="00D34E8B" w:rsidRPr="0013041A" w:rsidRDefault="002E30D4" w:rsidP="0013041A">
      <w:pPr>
        <w:pStyle w:val="CoverDate"/>
      </w:pPr>
      <w:sdt>
        <w:sdtPr>
          <w:alias w:val="Date"/>
          <w:tag w:val="Date"/>
          <w:id w:val="696980273"/>
          <w:placeholder>
            <w:docPart w:val="ACD0A1DC9C114F44994140C6B56AA3F3"/>
          </w:placeholder>
          <w:date w:fullDate="2024-11-29T00:00:00Z">
            <w:dateFormat w:val="dd MMMM yyyy"/>
            <w:lid w:val="en-GB"/>
            <w:storeMappedDataAs w:val="dateTime"/>
            <w:calendar w:val="gregorian"/>
          </w:date>
        </w:sdtPr>
        <w:sdtEndPr/>
        <w:sdtContent>
          <w:r w:rsidR="00BB659B">
            <w:t>29 November 2024</w:t>
          </w:r>
        </w:sdtContent>
      </w:sdt>
    </w:p>
    <w:p w14:paraId="46DA64A6" w14:textId="77777777" w:rsidR="00D34E8B" w:rsidRDefault="00D34E8B"/>
    <w:p w14:paraId="0BAC67BC" w14:textId="77777777" w:rsidR="0051367E" w:rsidRDefault="0051367E"/>
    <w:p w14:paraId="2EB36516" w14:textId="36806A46" w:rsidR="0051367E" w:rsidRDefault="0051367E">
      <w:pPr>
        <w:rPr>
          <w:color w:val="FFFFFF" w:themeColor="background1"/>
          <w:sz w:val="32"/>
          <w:szCs w:val="32"/>
        </w:rPr>
      </w:pPr>
      <w:r w:rsidRPr="0051367E">
        <w:rPr>
          <w:color w:val="FFFFFF" w:themeColor="background1"/>
          <w:sz w:val="32"/>
          <w:szCs w:val="32"/>
        </w:rPr>
        <w:t>LPA Reference: HGY/2023/0733</w:t>
      </w:r>
    </w:p>
    <w:p w14:paraId="687B19DB" w14:textId="06EFA248" w:rsidR="002D6CDB" w:rsidRDefault="002D6CDB">
      <w:pPr>
        <w:rPr>
          <w:color w:val="FFFFFF" w:themeColor="background1"/>
          <w:sz w:val="32"/>
          <w:szCs w:val="32"/>
        </w:rPr>
      </w:pPr>
      <w:r>
        <w:rPr>
          <w:color w:val="FFFFFF" w:themeColor="background1"/>
          <w:sz w:val="32"/>
          <w:szCs w:val="32"/>
        </w:rPr>
        <w:t xml:space="preserve">PINS Ref: TBC </w:t>
      </w:r>
    </w:p>
    <w:p w14:paraId="28860456" w14:textId="77777777" w:rsidR="002D6CDB" w:rsidRDefault="002D6CDB">
      <w:pPr>
        <w:rPr>
          <w:color w:val="FFFFFF" w:themeColor="background1"/>
          <w:sz w:val="32"/>
          <w:szCs w:val="32"/>
        </w:rPr>
      </w:pPr>
    </w:p>
    <w:p w14:paraId="035FC769" w14:textId="43C7C0E1" w:rsidR="002D6CDB" w:rsidRDefault="002D6CDB" w:rsidP="00C10FF0">
      <w:pPr>
        <w:jc w:val="both"/>
        <w:rPr>
          <w:color w:val="FFFFFF" w:themeColor="background1"/>
          <w:sz w:val="32"/>
          <w:szCs w:val="32"/>
        </w:rPr>
      </w:pPr>
      <w:r>
        <w:rPr>
          <w:color w:val="FFFFFF" w:themeColor="background1"/>
          <w:sz w:val="32"/>
          <w:szCs w:val="32"/>
        </w:rPr>
        <w:t xml:space="preserve">Prepared by: Firstplan Ltd </w:t>
      </w:r>
      <w:r w:rsidR="00DB0ED2">
        <w:rPr>
          <w:color w:val="FFFFFF" w:themeColor="background1"/>
          <w:sz w:val="32"/>
          <w:szCs w:val="32"/>
        </w:rPr>
        <w:t xml:space="preserve">on behalf of </w:t>
      </w:r>
      <w:sdt>
        <w:sdtPr>
          <w:rPr>
            <w:color w:val="FFFFFF" w:themeColor="background1"/>
            <w:sz w:val="32"/>
            <w:szCs w:val="32"/>
          </w:rPr>
          <w:id w:val="-2032802691"/>
          <w:placeholder>
            <w:docPart w:val="2510E7FB4E7C4F1E9AEAD62C8A37CA64"/>
          </w:placeholder>
          <w:text/>
        </w:sdtPr>
        <w:sdtEndPr/>
        <w:sdtContent>
          <w:r w:rsidR="00DB0ED2" w:rsidRPr="00DB0ED2">
            <w:rPr>
              <w:color w:val="FFFFFF" w:themeColor="background1"/>
              <w:sz w:val="32"/>
              <w:szCs w:val="32"/>
            </w:rPr>
            <w:t>ROK Enterprises One Ltd</w:t>
          </w:r>
        </w:sdtContent>
      </w:sdt>
      <w:r w:rsidR="00DB0ED2">
        <w:rPr>
          <w:color w:val="FFFFFF" w:themeColor="background1"/>
          <w:sz w:val="32"/>
          <w:szCs w:val="32"/>
        </w:rPr>
        <w:t xml:space="preserve"> and Haringey Council</w:t>
      </w:r>
      <w:r w:rsidR="00C10FF0">
        <w:rPr>
          <w:color w:val="FFFFFF" w:themeColor="background1"/>
          <w:sz w:val="32"/>
          <w:szCs w:val="32"/>
        </w:rPr>
        <w:t xml:space="preserve">. </w:t>
      </w:r>
    </w:p>
    <w:p w14:paraId="11F30818" w14:textId="32E1FDB9" w:rsidR="002D6CDB" w:rsidRPr="0051367E" w:rsidRDefault="002D6CDB">
      <w:pPr>
        <w:rPr>
          <w:color w:val="FFFFFF" w:themeColor="background1"/>
          <w:sz w:val="32"/>
          <w:szCs w:val="32"/>
        </w:rPr>
        <w:sectPr w:rsidR="002D6CDB" w:rsidRPr="0051367E" w:rsidSect="00A77A12">
          <w:headerReference w:type="default" r:id="rId11"/>
          <w:footerReference w:type="default" r:id="rId12"/>
          <w:pgSz w:w="11900" w:h="16840"/>
          <w:pgMar w:top="720" w:right="720" w:bottom="720" w:left="720" w:header="720" w:footer="720" w:gutter="0"/>
          <w:cols w:space="708"/>
          <w:docGrid w:linePitch="360"/>
        </w:sectPr>
      </w:pPr>
    </w:p>
    <w:p w14:paraId="338A2E0D" w14:textId="77777777" w:rsidR="00DF1618" w:rsidRDefault="0013041A" w:rsidP="00867D5A">
      <w:pPr>
        <w:pStyle w:val="DocControlTitle"/>
      </w:pPr>
      <w:r>
        <w:lastRenderedPageBreak/>
        <w:t xml:space="preserve">Document </w:t>
      </w:r>
      <w:r w:rsidRPr="00D6398F">
        <w:t>Control</w:t>
      </w:r>
    </w:p>
    <w:tbl>
      <w:tblPr>
        <w:tblStyle w:val="ReferencesTable"/>
        <w:tblW w:w="0" w:type="auto"/>
        <w:tblLook w:val="04A0" w:firstRow="1" w:lastRow="0" w:firstColumn="1" w:lastColumn="0" w:noHBand="0" w:noVBand="1"/>
      </w:tblPr>
      <w:tblGrid>
        <w:gridCol w:w="2694"/>
        <w:gridCol w:w="7170"/>
      </w:tblGrid>
      <w:tr w:rsidR="00D6398F" w14:paraId="1F6B9FF4"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57157E71" w14:textId="77777777" w:rsidR="00D6398F" w:rsidRDefault="00D6398F" w:rsidP="0065764A">
            <w:pPr>
              <w:pStyle w:val="TableText"/>
            </w:pPr>
            <w:r>
              <w:t>Project Title</w:t>
            </w:r>
          </w:p>
        </w:tc>
        <w:sdt>
          <w:sdtPr>
            <w:id w:val="-466810692"/>
            <w:placeholder>
              <w:docPart w:val="B63E4AC928F748D187ECE25C96650758"/>
            </w:placeholder>
            <w:text/>
          </w:sdtPr>
          <w:sdtEndPr/>
          <w:sdtContent>
            <w:tc>
              <w:tcPr>
                <w:tcW w:w="7170" w:type="dxa"/>
              </w:tcPr>
              <w:p w14:paraId="6EA08718" w14:textId="219999D5" w:rsidR="00D6398F" w:rsidRDefault="00863BE4" w:rsidP="0065764A">
                <w:pPr>
                  <w:pStyle w:val="TableText"/>
                  <w:cnfStyle w:val="000000000000" w:firstRow="0" w:lastRow="0" w:firstColumn="0" w:lastColumn="0" w:oddVBand="0" w:evenVBand="0" w:oddHBand="0" w:evenHBand="0" w:firstRowFirstColumn="0" w:firstRowLastColumn="0" w:lastRowFirstColumn="0" w:lastRowLastColumn="0"/>
                </w:pPr>
                <w:r>
                  <w:t>Cascade Avenue</w:t>
                </w:r>
              </w:p>
            </w:tc>
          </w:sdtContent>
        </w:sdt>
      </w:tr>
      <w:tr w:rsidR="00D6398F" w14:paraId="649C0864"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7EE40D68" w14:textId="77777777" w:rsidR="00D6398F" w:rsidRPr="00D6398F" w:rsidRDefault="00D6398F" w:rsidP="0065764A">
            <w:pPr>
              <w:pStyle w:val="TableText"/>
              <w:rPr>
                <w:bCs/>
              </w:rPr>
            </w:pPr>
            <w:r w:rsidRPr="00D6398F">
              <w:rPr>
                <w:bCs/>
              </w:rPr>
              <w:t>Client Name</w:t>
            </w:r>
          </w:p>
        </w:tc>
        <w:sdt>
          <w:sdtPr>
            <w:id w:val="-930577649"/>
            <w:placeholder>
              <w:docPart w:val="9A884A5A3A5F42CB909C7495C25F75F7"/>
            </w:placeholder>
            <w:text/>
          </w:sdtPr>
          <w:sdtEndPr/>
          <w:sdtContent>
            <w:tc>
              <w:tcPr>
                <w:tcW w:w="7170" w:type="dxa"/>
              </w:tcPr>
              <w:p w14:paraId="0DE350B6" w14:textId="28AE4627" w:rsidR="00D6398F" w:rsidRDefault="00863BE4" w:rsidP="0065764A">
                <w:pPr>
                  <w:pStyle w:val="TableText"/>
                  <w:cnfStyle w:val="000000000000" w:firstRow="0" w:lastRow="0" w:firstColumn="0" w:lastColumn="0" w:oddVBand="0" w:evenVBand="0" w:oddHBand="0" w:evenHBand="0" w:firstRowFirstColumn="0" w:firstRowLastColumn="0" w:lastRowFirstColumn="0" w:lastRowLastColumn="0"/>
                </w:pPr>
                <w:r>
                  <w:t>ROK Enterprises One Ltd</w:t>
                </w:r>
              </w:p>
            </w:tc>
          </w:sdtContent>
        </w:sdt>
      </w:tr>
      <w:tr w:rsidR="00D6398F" w14:paraId="083B2854"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50FADFF6" w14:textId="77777777" w:rsidR="00D6398F" w:rsidRPr="00D6398F" w:rsidRDefault="00D6398F" w:rsidP="0065764A">
            <w:pPr>
              <w:pStyle w:val="TableText"/>
              <w:rPr>
                <w:bCs/>
              </w:rPr>
            </w:pPr>
            <w:r w:rsidRPr="00D6398F">
              <w:rPr>
                <w:bCs/>
              </w:rPr>
              <w:t>Site Address</w:t>
            </w:r>
          </w:p>
        </w:tc>
        <w:sdt>
          <w:sdtPr>
            <w:id w:val="865795213"/>
            <w:placeholder>
              <w:docPart w:val="130FE6DD94D74402AE34A7E50909ADFF"/>
            </w:placeholder>
            <w:text/>
          </w:sdtPr>
          <w:sdtEndPr/>
          <w:sdtContent>
            <w:tc>
              <w:tcPr>
                <w:tcW w:w="7170" w:type="dxa"/>
              </w:tcPr>
              <w:p w14:paraId="436EAEF8" w14:textId="10D5D741" w:rsidR="00D6398F" w:rsidRDefault="00863BE4" w:rsidP="0065764A">
                <w:pPr>
                  <w:pStyle w:val="TableText"/>
                  <w:cnfStyle w:val="000000000000" w:firstRow="0" w:lastRow="0" w:firstColumn="0" w:lastColumn="0" w:oddVBand="0" w:evenVBand="0" w:oddHBand="0" w:evenHBand="0" w:firstRowFirstColumn="0" w:firstRowLastColumn="0" w:lastRowFirstColumn="0" w:lastRowLastColumn="0"/>
                </w:pPr>
                <w:r>
                  <w:t xml:space="preserve">The Grove Lawn Tennis Club, Cascade Avenue, Hornsey, London, N10 3PS </w:t>
                </w:r>
              </w:p>
            </w:tc>
          </w:sdtContent>
        </w:sdt>
      </w:tr>
      <w:tr w:rsidR="00D6398F" w14:paraId="3187759F"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6086D5E3" w14:textId="77777777" w:rsidR="00D6398F" w:rsidRPr="00D6398F" w:rsidRDefault="00D6398F" w:rsidP="0065764A">
            <w:pPr>
              <w:pStyle w:val="TableText"/>
              <w:rPr>
                <w:bCs/>
              </w:rPr>
            </w:pPr>
            <w:r w:rsidRPr="00D6398F">
              <w:rPr>
                <w:bCs/>
              </w:rPr>
              <w:t>Report Title</w:t>
            </w:r>
          </w:p>
        </w:tc>
        <w:sdt>
          <w:sdtPr>
            <w:id w:val="192659653"/>
            <w:placeholder>
              <w:docPart w:val="CCDDEFBE288647A9AB09CD9E74E15117"/>
            </w:placeholder>
            <w:text/>
          </w:sdtPr>
          <w:sdtEndPr/>
          <w:sdtContent>
            <w:tc>
              <w:tcPr>
                <w:tcW w:w="7170" w:type="dxa"/>
              </w:tcPr>
              <w:p w14:paraId="2FC84839" w14:textId="74B069E0" w:rsidR="00D6398F" w:rsidRDefault="00FC1F67" w:rsidP="0065764A">
                <w:pPr>
                  <w:pStyle w:val="TableText"/>
                  <w:cnfStyle w:val="000000000000" w:firstRow="0" w:lastRow="0" w:firstColumn="0" w:lastColumn="0" w:oddVBand="0" w:evenVBand="0" w:oddHBand="0" w:evenHBand="0" w:firstRowFirstColumn="0" w:firstRowLastColumn="0" w:lastRowFirstColumn="0" w:lastRowLastColumn="0"/>
                </w:pPr>
                <w:r>
                  <w:t>Statement of Common Ground</w:t>
                </w:r>
              </w:p>
            </w:tc>
          </w:sdtContent>
        </w:sdt>
      </w:tr>
      <w:tr w:rsidR="00D6398F" w14:paraId="29CC7C4A"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34B8101B" w14:textId="77777777" w:rsidR="00D6398F" w:rsidRDefault="00D6398F" w:rsidP="0065764A">
            <w:pPr>
              <w:pStyle w:val="TableText"/>
            </w:pPr>
            <w:r w:rsidRPr="00D6398F">
              <w:rPr>
                <w:bCs/>
              </w:rPr>
              <w:t>Firstplan Ref</w:t>
            </w:r>
          </w:p>
        </w:tc>
        <w:sdt>
          <w:sdtPr>
            <w:id w:val="-394595280"/>
            <w:placeholder>
              <w:docPart w:val="CCDDEFBE288647A9AB09CD9E74E15117"/>
            </w:placeholder>
            <w:text/>
          </w:sdtPr>
          <w:sdtEndPr/>
          <w:sdtContent>
            <w:tc>
              <w:tcPr>
                <w:tcW w:w="7170" w:type="dxa"/>
              </w:tcPr>
              <w:p w14:paraId="144EB041" w14:textId="057F9DAB" w:rsidR="00D6398F" w:rsidRDefault="00146837" w:rsidP="0065764A">
                <w:pPr>
                  <w:pStyle w:val="TableText"/>
                  <w:cnfStyle w:val="000000000000" w:firstRow="0" w:lastRow="0" w:firstColumn="0" w:lastColumn="0" w:oddVBand="0" w:evenVBand="0" w:oddHBand="0" w:evenHBand="0" w:firstRowFirstColumn="0" w:firstRowLastColumn="0" w:lastRowFirstColumn="0" w:lastRowLastColumn="0"/>
                </w:pPr>
                <w:r>
                  <w:t>2</w:t>
                </w:r>
                <w:r w:rsidR="004A0480">
                  <w:t>1112/KM/RB</w:t>
                </w:r>
              </w:p>
            </w:tc>
          </w:sdtContent>
        </w:sdt>
      </w:tr>
      <w:tr w:rsidR="00D6398F" w14:paraId="1A2FD2A8"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24C8F216" w14:textId="77777777" w:rsidR="00D6398F" w:rsidRPr="00D6398F" w:rsidRDefault="00D6398F" w:rsidP="0065764A">
            <w:pPr>
              <w:pStyle w:val="TableText"/>
              <w:rPr>
                <w:bCs/>
              </w:rPr>
            </w:pPr>
            <w:r w:rsidRPr="00D6398F">
              <w:rPr>
                <w:bCs/>
              </w:rPr>
              <w:t>Prepared by</w:t>
            </w:r>
          </w:p>
        </w:tc>
        <w:sdt>
          <w:sdtPr>
            <w:id w:val="-78834465"/>
            <w:placeholder>
              <w:docPart w:val="CCDDEFBE288647A9AB09CD9E74E15117"/>
            </w:placeholder>
            <w:text/>
          </w:sdtPr>
          <w:sdtEndPr/>
          <w:sdtContent>
            <w:tc>
              <w:tcPr>
                <w:tcW w:w="7170" w:type="dxa"/>
              </w:tcPr>
              <w:p w14:paraId="4BFBE93E" w14:textId="4307084E" w:rsidR="00D6398F" w:rsidRDefault="00EE183D" w:rsidP="0065764A">
                <w:pPr>
                  <w:pStyle w:val="TableText"/>
                  <w:cnfStyle w:val="000000000000" w:firstRow="0" w:lastRow="0" w:firstColumn="0" w:lastColumn="0" w:oddVBand="0" w:evenVBand="0" w:oddHBand="0" w:evenHBand="0" w:firstRowFirstColumn="0" w:firstRowLastColumn="0" w:lastRowFirstColumn="0" w:lastRowLastColumn="0"/>
                </w:pPr>
                <w:r>
                  <w:t>Firstplan</w:t>
                </w:r>
                <w:r w:rsidR="006230B8">
                  <w:t xml:space="preserve"> Ltd</w:t>
                </w:r>
              </w:p>
            </w:tc>
          </w:sdtContent>
        </w:sdt>
      </w:tr>
      <w:tr w:rsidR="00D6398F" w14:paraId="1B0AAB90"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37B1366C" w14:textId="77777777" w:rsidR="00D6398F" w:rsidRPr="000B2FB9" w:rsidRDefault="00D6398F" w:rsidP="0065764A">
            <w:pPr>
              <w:pStyle w:val="TableText"/>
              <w:rPr>
                <w:bCs/>
              </w:rPr>
            </w:pPr>
            <w:r w:rsidRPr="000B2FB9">
              <w:rPr>
                <w:bCs/>
              </w:rPr>
              <w:t>Version</w:t>
            </w:r>
          </w:p>
        </w:tc>
        <w:sdt>
          <w:sdtPr>
            <w:id w:val="-1241482717"/>
            <w:placeholder>
              <w:docPart w:val="B296DD31DDBF4CCF8485FC44DDB60F2E"/>
            </w:placeholder>
            <w:text/>
          </w:sdtPr>
          <w:sdtEndPr/>
          <w:sdtContent>
            <w:tc>
              <w:tcPr>
                <w:tcW w:w="7170" w:type="dxa"/>
              </w:tcPr>
              <w:p w14:paraId="24819A56" w14:textId="32664724" w:rsidR="00D6398F" w:rsidRPr="000B2FB9" w:rsidRDefault="006D1640" w:rsidP="0065764A">
                <w:pPr>
                  <w:pStyle w:val="TableText"/>
                  <w:cnfStyle w:val="000000000000" w:firstRow="0" w:lastRow="0" w:firstColumn="0" w:lastColumn="0" w:oddVBand="0" w:evenVBand="0" w:oddHBand="0" w:evenHBand="0" w:firstRowFirstColumn="0" w:firstRowLastColumn="0" w:lastRowFirstColumn="0" w:lastRowLastColumn="0"/>
                </w:pPr>
                <w:r>
                  <w:t>Draft</w:t>
                </w:r>
              </w:p>
            </w:tc>
          </w:sdtContent>
        </w:sdt>
      </w:tr>
      <w:tr w:rsidR="00D6398F" w14:paraId="6577557A"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03647062" w14:textId="77777777" w:rsidR="00D6398F" w:rsidRDefault="00D6398F" w:rsidP="0065764A">
            <w:pPr>
              <w:pStyle w:val="TableText"/>
            </w:pPr>
            <w:r>
              <w:t>Date</w:t>
            </w:r>
          </w:p>
        </w:tc>
        <w:tc>
          <w:tcPr>
            <w:tcW w:w="7170" w:type="dxa"/>
          </w:tcPr>
          <w:p w14:paraId="3F381480" w14:textId="03A61817" w:rsidR="00D6398F" w:rsidRDefault="002E30D4" w:rsidP="0065764A">
            <w:pPr>
              <w:pStyle w:val="TableText"/>
              <w:cnfStyle w:val="000000000000" w:firstRow="0" w:lastRow="0" w:firstColumn="0" w:lastColumn="0" w:oddVBand="0" w:evenVBand="0" w:oddHBand="0" w:evenHBand="0" w:firstRowFirstColumn="0" w:firstRowLastColumn="0" w:lastRowFirstColumn="0" w:lastRowLastColumn="0"/>
            </w:pPr>
            <w:sdt>
              <w:sdtPr>
                <w:alias w:val="Date"/>
                <w:tag w:val="Date"/>
                <w:id w:val="-503044240"/>
                <w:placeholder>
                  <w:docPart w:val="1F3360E0EC1A4F3785E03615EF494059"/>
                </w:placeholder>
                <w:date w:fullDate="2024-11-29T00:00:00Z">
                  <w:dateFormat w:val="dd MMMM yyyy"/>
                  <w:lid w:val="en-GB"/>
                  <w:storeMappedDataAs w:val="dateTime"/>
                  <w:calendar w:val="gregorian"/>
                </w:date>
              </w:sdtPr>
              <w:sdtEndPr/>
              <w:sdtContent>
                <w:r w:rsidR="007179B7">
                  <w:t>29 November 2024</w:t>
                </w:r>
              </w:sdtContent>
            </w:sdt>
          </w:p>
        </w:tc>
      </w:tr>
      <w:tr w:rsidR="00D6398F" w:rsidRPr="00BA3129" w14:paraId="1738EA0A" w14:textId="77777777" w:rsidTr="294443AD">
        <w:trPr>
          <w:trHeight w:val="567"/>
        </w:trPr>
        <w:tc>
          <w:tcPr>
            <w:cnfStyle w:val="001000000000" w:firstRow="0" w:lastRow="0" w:firstColumn="1" w:lastColumn="0" w:oddVBand="0" w:evenVBand="0" w:oddHBand="0" w:evenHBand="0" w:firstRowFirstColumn="0" w:firstRowLastColumn="0" w:lastRowFirstColumn="0" w:lastRowLastColumn="0"/>
            <w:tcW w:w="2694" w:type="dxa"/>
          </w:tcPr>
          <w:p w14:paraId="2E172780" w14:textId="77777777" w:rsidR="00D6398F" w:rsidRPr="00962989" w:rsidRDefault="00D6398F" w:rsidP="0065764A">
            <w:pPr>
              <w:pStyle w:val="TableText"/>
              <w:rPr>
                <w:bCs/>
              </w:rPr>
            </w:pPr>
            <w:r w:rsidRPr="00962989">
              <w:rPr>
                <w:bCs/>
              </w:rPr>
              <w:t>Copyright</w:t>
            </w:r>
          </w:p>
        </w:tc>
        <w:sdt>
          <w:sdtPr>
            <w:id w:val="466474994"/>
            <w:placeholder>
              <w:docPart w:val="0D037336C16D47D699BE0EFE65AB1D04"/>
            </w:placeholder>
            <w:text/>
          </w:sdtPr>
          <w:sdtEndPr/>
          <w:sdtContent>
            <w:tc>
              <w:tcPr>
                <w:tcW w:w="7170" w:type="dxa"/>
              </w:tcPr>
              <w:p w14:paraId="49532ED8" w14:textId="77777777" w:rsidR="00D6398F" w:rsidRPr="00962989" w:rsidRDefault="00962989" w:rsidP="00266CB0">
                <w:pPr>
                  <w:pStyle w:val="TableText"/>
                  <w:jc w:val="both"/>
                  <w:cnfStyle w:val="000000000000" w:firstRow="0" w:lastRow="0" w:firstColumn="0" w:lastColumn="0" w:oddVBand="0" w:evenVBand="0" w:oddHBand="0" w:evenHBand="0" w:firstRowFirstColumn="0" w:firstRowLastColumn="0" w:lastRowFirstColumn="0" w:lastRowLastColumn="0"/>
                </w:pPr>
                <w:r w:rsidRPr="00962989">
                  <w:t>The contents of this document must not be copied or reproduced in whole or in part without the written consent of Firstplan Ltd</w:t>
                </w:r>
                <w:r>
                  <w:t>.</w:t>
                </w:r>
              </w:p>
            </w:tc>
          </w:sdtContent>
        </w:sdt>
      </w:tr>
    </w:tbl>
    <w:p w14:paraId="7D7745BD" w14:textId="77777777" w:rsidR="00D6398F" w:rsidRPr="00D6398F" w:rsidRDefault="00D6398F" w:rsidP="00D6398F">
      <w:pPr>
        <w:pStyle w:val="BodyText"/>
      </w:pPr>
    </w:p>
    <w:p w14:paraId="63BB6822" w14:textId="77777777" w:rsidR="00DF1618" w:rsidRDefault="00DF1618"/>
    <w:p w14:paraId="2796BF96" w14:textId="77777777" w:rsidR="00DF1618" w:rsidRDefault="00DF1618">
      <w:pPr>
        <w:sectPr w:rsidR="00DF1618" w:rsidSect="00A77A12">
          <w:headerReference w:type="default" r:id="rId13"/>
          <w:footerReference w:type="default" r:id="rId14"/>
          <w:pgSz w:w="11900" w:h="16840"/>
          <w:pgMar w:top="720" w:right="720" w:bottom="720" w:left="720" w:header="720" w:footer="720" w:gutter="0"/>
          <w:cols w:space="708"/>
          <w:docGrid w:linePitch="360"/>
        </w:sectPr>
      </w:pPr>
    </w:p>
    <w:sdt>
      <w:sdtPr>
        <w:rPr>
          <w:rFonts w:asciiTheme="minorHAnsi" w:eastAsiaTheme="minorEastAsia" w:hAnsiTheme="minorHAnsi" w:cstheme="minorBidi"/>
          <w:caps w:val="0"/>
          <w:sz w:val="20"/>
          <w:szCs w:val="20"/>
        </w:rPr>
        <w:id w:val="63850621"/>
        <w:docPartObj>
          <w:docPartGallery w:val="Table of Contents"/>
          <w:docPartUnique/>
        </w:docPartObj>
      </w:sdtPr>
      <w:sdtEndPr>
        <w:rPr>
          <w:b/>
          <w:bCs/>
          <w:noProof/>
        </w:rPr>
      </w:sdtEndPr>
      <w:sdtContent>
        <w:p w14:paraId="5D40B229" w14:textId="77777777" w:rsidR="00D96850" w:rsidRDefault="00D96850">
          <w:pPr>
            <w:pStyle w:val="TOCHeading"/>
          </w:pPr>
          <w:r>
            <w:t>Contents</w:t>
          </w:r>
        </w:p>
        <w:p w14:paraId="6F284FAB" w14:textId="06F85B48" w:rsidR="001100F6" w:rsidRDefault="00D46C22">
          <w:pPr>
            <w:pStyle w:val="TOC1"/>
            <w:tabs>
              <w:tab w:val="right" w:pos="10450"/>
            </w:tabs>
            <w:rPr>
              <w:rFonts w:asciiTheme="minorHAnsi" w:hAnsiTheme="minorHAnsi" w:cstheme="minorBidi"/>
              <w:b w:val="0"/>
              <w:bCs w:val="0"/>
              <w:caps w:val="0"/>
              <w:noProof/>
              <w:color w:val="auto"/>
              <w:kern w:val="2"/>
              <w14:ligatures w14:val="standardContextual"/>
            </w:rPr>
          </w:pPr>
          <w:r>
            <w:rPr>
              <w:b w:val="0"/>
              <w:bCs w:val="0"/>
            </w:rPr>
            <w:fldChar w:fldCharType="begin"/>
          </w:r>
          <w:r>
            <w:rPr>
              <w:b w:val="0"/>
              <w:bCs w:val="0"/>
            </w:rPr>
            <w:instrText xml:space="preserve"> TOC \o "1-1" \h \z </w:instrText>
          </w:r>
          <w:r>
            <w:rPr>
              <w:b w:val="0"/>
              <w:bCs w:val="0"/>
            </w:rPr>
            <w:fldChar w:fldCharType="separate"/>
          </w:r>
          <w:hyperlink w:anchor="_Toc183609689" w:history="1">
            <w:r w:rsidR="001100F6" w:rsidRPr="009F61CD">
              <w:rPr>
                <w:rStyle w:val="Hyperlink"/>
                <w:noProof/>
              </w:rPr>
              <w:t>Section 1 | INTRODUCTION</w:t>
            </w:r>
            <w:r w:rsidR="001100F6">
              <w:rPr>
                <w:noProof/>
                <w:webHidden/>
              </w:rPr>
              <w:tab/>
            </w:r>
            <w:r w:rsidR="001100F6">
              <w:rPr>
                <w:noProof/>
                <w:webHidden/>
              </w:rPr>
              <w:fldChar w:fldCharType="begin"/>
            </w:r>
            <w:r w:rsidR="001100F6">
              <w:rPr>
                <w:noProof/>
                <w:webHidden/>
              </w:rPr>
              <w:instrText xml:space="preserve"> PAGEREF _Toc183609689 \h </w:instrText>
            </w:r>
            <w:r w:rsidR="001100F6">
              <w:rPr>
                <w:noProof/>
                <w:webHidden/>
              </w:rPr>
            </w:r>
            <w:r w:rsidR="001100F6">
              <w:rPr>
                <w:noProof/>
                <w:webHidden/>
              </w:rPr>
              <w:fldChar w:fldCharType="separate"/>
            </w:r>
            <w:r w:rsidR="002E30D4">
              <w:rPr>
                <w:noProof/>
                <w:webHidden/>
              </w:rPr>
              <w:t>4</w:t>
            </w:r>
            <w:r w:rsidR="001100F6">
              <w:rPr>
                <w:noProof/>
                <w:webHidden/>
              </w:rPr>
              <w:fldChar w:fldCharType="end"/>
            </w:r>
          </w:hyperlink>
        </w:p>
        <w:p w14:paraId="78854DC7" w14:textId="74D17333"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0" w:history="1">
            <w:r w:rsidRPr="009F61CD">
              <w:rPr>
                <w:rStyle w:val="Hyperlink"/>
                <w:noProof/>
              </w:rPr>
              <w:t>Section 2 | The Appeal Site &amp; surrounding area</w:t>
            </w:r>
            <w:r>
              <w:rPr>
                <w:noProof/>
                <w:webHidden/>
              </w:rPr>
              <w:tab/>
            </w:r>
            <w:r>
              <w:rPr>
                <w:noProof/>
                <w:webHidden/>
              </w:rPr>
              <w:fldChar w:fldCharType="begin"/>
            </w:r>
            <w:r>
              <w:rPr>
                <w:noProof/>
                <w:webHidden/>
              </w:rPr>
              <w:instrText xml:space="preserve"> PAGEREF _Toc183609690 \h </w:instrText>
            </w:r>
            <w:r>
              <w:rPr>
                <w:noProof/>
                <w:webHidden/>
              </w:rPr>
            </w:r>
            <w:r>
              <w:rPr>
                <w:noProof/>
                <w:webHidden/>
              </w:rPr>
              <w:fldChar w:fldCharType="separate"/>
            </w:r>
            <w:r w:rsidR="002E30D4">
              <w:rPr>
                <w:noProof/>
                <w:webHidden/>
              </w:rPr>
              <w:t>6</w:t>
            </w:r>
            <w:r>
              <w:rPr>
                <w:noProof/>
                <w:webHidden/>
              </w:rPr>
              <w:fldChar w:fldCharType="end"/>
            </w:r>
          </w:hyperlink>
        </w:p>
        <w:p w14:paraId="2D05B279" w14:textId="28BF7DAA"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1" w:history="1">
            <w:r w:rsidRPr="009F61CD">
              <w:rPr>
                <w:rStyle w:val="Hyperlink"/>
                <w:noProof/>
              </w:rPr>
              <w:t>Section 3 | planning history</w:t>
            </w:r>
            <w:r>
              <w:rPr>
                <w:noProof/>
                <w:webHidden/>
              </w:rPr>
              <w:tab/>
            </w:r>
            <w:r>
              <w:rPr>
                <w:noProof/>
                <w:webHidden/>
              </w:rPr>
              <w:fldChar w:fldCharType="begin"/>
            </w:r>
            <w:r>
              <w:rPr>
                <w:noProof/>
                <w:webHidden/>
              </w:rPr>
              <w:instrText xml:space="preserve"> PAGEREF _Toc183609691 \h </w:instrText>
            </w:r>
            <w:r>
              <w:rPr>
                <w:noProof/>
                <w:webHidden/>
              </w:rPr>
            </w:r>
            <w:r>
              <w:rPr>
                <w:noProof/>
                <w:webHidden/>
              </w:rPr>
              <w:fldChar w:fldCharType="separate"/>
            </w:r>
            <w:r w:rsidR="002E30D4">
              <w:rPr>
                <w:noProof/>
                <w:webHidden/>
              </w:rPr>
              <w:t>8</w:t>
            </w:r>
            <w:r>
              <w:rPr>
                <w:noProof/>
                <w:webHidden/>
              </w:rPr>
              <w:fldChar w:fldCharType="end"/>
            </w:r>
          </w:hyperlink>
        </w:p>
        <w:p w14:paraId="4E9C8414" w14:textId="48D8ED32"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2" w:history="1">
            <w:r w:rsidRPr="009F61CD">
              <w:rPr>
                <w:rStyle w:val="Hyperlink"/>
                <w:noProof/>
              </w:rPr>
              <w:t>Section 4 | the appeal proposal</w:t>
            </w:r>
            <w:r>
              <w:rPr>
                <w:noProof/>
                <w:webHidden/>
              </w:rPr>
              <w:tab/>
            </w:r>
            <w:r>
              <w:rPr>
                <w:noProof/>
                <w:webHidden/>
              </w:rPr>
              <w:fldChar w:fldCharType="begin"/>
            </w:r>
            <w:r>
              <w:rPr>
                <w:noProof/>
                <w:webHidden/>
              </w:rPr>
              <w:instrText xml:space="preserve"> PAGEREF _Toc183609692 \h </w:instrText>
            </w:r>
            <w:r>
              <w:rPr>
                <w:noProof/>
                <w:webHidden/>
              </w:rPr>
            </w:r>
            <w:r>
              <w:rPr>
                <w:noProof/>
                <w:webHidden/>
              </w:rPr>
              <w:fldChar w:fldCharType="separate"/>
            </w:r>
            <w:r w:rsidR="002E30D4">
              <w:rPr>
                <w:noProof/>
                <w:webHidden/>
              </w:rPr>
              <w:t>9</w:t>
            </w:r>
            <w:r>
              <w:rPr>
                <w:noProof/>
                <w:webHidden/>
              </w:rPr>
              <w:fldChar w:fldCharType="end"/>
            </w:r>
          </w:hyperlink>
        </w:p>
        <w:p w14:paraId="6583CEFA" w14:textId="207EBF8D"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3" w:history="1">
            <w:r w:rsidRPr="009F61CD">
              <w:rPr>
                <w:rStyle w:val="Hyperlink"/>
                <w:noProof/>
              </w:rPr>
              <w:t>Section 5 | RELEVANT POLICY framework</w:t>
            </w:r>
            <w:r>
              <w:rPr>
                <w:noProof/>
                <w:webHidden/>
              </w:rPr>
              <w:tab/>
            </w:r>
            <w:r>
              <w:rPr>
                <w:noProof/>
                <w:webHidden/>
              </w:rPr>
              <w:fldChar w:fldCharType="begin"/>
            </w:r>
            <w:r>
              <w:rPr>
                <w:noProof/>
                <w:webHidden/>
              </w:rPr>
              <w:instrText xml:space="preserve"> PAGEREF _Toc183609693 \h </w:instrText>
            </w:r>
            <w:r>
              <w:rPr>
                <w:noProof/>
                <w:webHidden/>
              </w:rPr>
            </w:r>
            <w:r>
              <w:rPr>
                <w:noProof/>
                <w:webHidden/>
              </w:rPr>
              <w:fldChar w:fldCharType="separate"/>
            </w:r>
            <w:r w:rsidR="002E30D4">
              <w:rPr>
                <w:noProof/>
                <w:webHidden/>
              </w:rPr>
              <w:t>12</w:t>
            </w:r>
            <w:r>
              <w:rPr>
                <w:noProof/>
                <w:webHidden/>
              </w:rPr>
              <w:fldChar w:fldCharType="end"/>
            </w:r>
          </w:hyperlink>
        </w:p>
        <w:p w14:paraId="0CA83340" w14:textId="137EFF0E"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4" w:history="1">
            <w:r w:rsidRPr="009F61CD">
              <w:rPr>
                <w:rStyle w:val="Hyperlink"/>
                <w:noProof/>
              </w:rPr>
              <w:t>Section 6 | areas of agreement</w:t>
            </w:r>
            <w:r>
              <w:rPr>
                <w:noProof/>
                <w:webHidden/>
              </w:rPr>
              <w:tab/>
            </w:r>
            <w:r>
              <w:rPr>
                <w:noProof/>
                <w:webHidden/>
              </w:rPr>
              <w:fldChar w:fldCharType="begin"/>
            </w:r>
            <w:r>
              <w:rPr>
                <w:noProof/>
                <w:webHidden/>
              </w:rPr>
              <w:instrText xml:space="preserve"> PAGEREF _Toc183609694 \h </w:instrText>
            </w:r>
            <w:r>
              <w:rPr>
                <w:noProof/>
                <w:webHidden/>
              </w:rPr>
            </w:r>
            <w:r>
              <w:rPr>
                <w:noProof/>
                <w:webHidden/>
              </w:rPr>
              <w:fldChar w:fldCharType="separate"/>
            </w:r>
            <w:r w:rsidR="002E30D4">
              <w:rPr>
                <w:noProof/>
                <w:webHidden/>
              </w:rPr>
              <w:t>19</w:t>
            </w:r>
            <w:r>
              <w:rPr>
                <w:noProof/>
                <w:webHidden/>
              </w:rPr>
              <w:fldChar w:fldCharType="end"/>
            </w:r>
          </w:hyperlink>
        </w:p>
        <w:p w14:paraId="2BC2DD57" w14:textId="765BBB1B"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5" w:history="1">
            <w:r w:rsidRPr="009F61CD">
              <w:rPr>
                <w:rStyle w:val="Hyperlink"/>
                <w:noProof/>
              </w:rPr>
              <w:t>Section 7 | areas of disagreement</w:t>
            </w:r>
            <w:r>
              <w:rPr>
                <w:noProof/>
                <w:webHidden/>
              </w:rPr>
              <w:tab/>
            </w:r>
            <w:r>
              <w:rPr>
                <w:noProof/>
                <w:webHidden/>
              </w:rPr>
              <w:fldChar w:fldCharType="begin"/>
            </w:r>
            <w:r>
              <w:rPr>
                <w:noProof/>
                <w:webHidden/>
              </w:rPr>
              <w:instrText xml:space="preserve"> PAGEREF _Toc183609695 \h </w:instrText>
            </w:r>
            <w:r>
              <w:rPr>
                <w:noProof/>
                <w:webHidden/>
              </w:rPr>
            </w:r>
            <w:r>
              <w:rPr>
                <w:noProof/>
                <w:webHidden/>
              </w:rPr>
              <w:fldChar w:fldCharType="separate"/>
            </w:r>
            <w:r w:rsidR="002E30D4">
              <w:rPr>
                <w:noProof/>
                <w:webHidden/>
              </w:rPr>
              <w:t>22</w:t>
            </w:r>
            <w:r>
              <w:rPr>
                <w:noProof/>
                <w:webHidden/>
              </w:rPr>
              <w:fldChar w:fldCharType="end"/>
            </w:r>
          </w:hyperlink>
        </w:p>
        <w:p w14:paraId="6DB22A32" w14:textId="251B4841"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6" w:history="1">
            <w:r w:rsidRPr="009F61CD">
              <w:rPr>
                <w:rStyle w:val="Hyperlink"/>
                <w:noProof/>
              </w:rPr>
              <w:t>Section 8 | draft heads of terms</w:t>
            </w:r>
            <w:r>
              <w:rPr>
                <w:noProof/>
                <w:webHidden/>
              </w:rPr>
              <w:tab/>
            </w:r>
            <w:r>
              <w:rPr>
                <w:noProof/>
                <w:webHidden/>
              </w:rPr>
              <w:fldChar w:fldCharType="begin"/>
            </w:r>
            <w:r>
              <w:rPr>
                <w:noProof/>
                <w:webHidden/>
              </w:rPr>
              <w:instrText xml:space="preserve"> PAGEREF _Toc183609696 \h </w:instrText>
            </w:r>
            <w:r>
              <w:rPr>
                <w:noProof/>
                <w:webHidden/>
              </w:rPr>
            </w:r>
            <w:r>
              <w:rPr>
                <w:noProof/>
                <w:webHidden/>
              </w:rPr>
              <w:fldChar w:fldCharType="separate"/>
            </w:r>
            <w:r w:rsidR="002E30D4">
              <w:rPr>
                <w:noProof/>
                <w:webHidden/>
              </w:rPr>
              <w:t>23</w:t>
            </w:r>
            <w:r>
              <w:rPr>
                <w:noProof/>
                <w:webHidden/>
              </w:rPr>
              <w:fldChar w:fldCharType="end"/>
            </w:r>
          </w:hyperlink>
        </w:p>
        <w:p w14:paraId="6709A6F7" w14:textId="48065CB4" w:rsidR="001100F6" w:rsidRDefault="001100F6">
          <w:pPr>
            <w:pStyle w:val="TOC1"/>
            <w:tabs>
              <w:tab w:val="right" w:pos="10450"/>
            </w:tabs>
            <w:rPr>
              <w:rFonts w:asciiTheme="minorHAnsi" w:hAnsiTheme="minorHAnsi" w:cstheme="minorBidi"/>
              <w:b w:val="0"/>
              <w:bCs w:val="0"/>
              <w:caps w:val="0"/>
              <w:noProof/>
              <w:color w:val="auto"/>
              <w:kern w:val="2"/>
              <w14:ligatures w14:val="standardContextual"/>
            </w:rPr>
          </w:pPr>
          <w:hyperlink w:anchor="_Toc183609697" w:history="1">
            <w:r w:rsidRPr="009F61CD">
              <w:rPr>
                <w:rStyle w:val="Hyperlink"/>
                <w:noProof/>
              </w:rPr>
              <w:t>Section 9 | Declaration</w:t>
            </w:r>
            <w:r>
              <w:rPr>
                <w:noProof/>
                <w:webHidden/>
              </w:rPr>
              <w:tab/>
            </w:r>
            <w:r>
              <w:rPr>
                <w:noProof/>
                <w:webHidden/>
              </w:rPr>
              <w:fldChar w:fldCharType="begin"/>
            </w:r>
            <w:r>
              <w:rPr>
                <w:noProof/>
                <w:webHidden/>
              </w:rPr>
              <w:instrText xml:space="preserve"> PAGEREF _Toc183609697 \h </w:instrText>
            </w:r>
            <w:r>
              <w:rPr>
                <w:noProof/>
                <w:webHidden/>
              </w:rPr>
            </w:r>
            <w:r>
              <w:rPr>
                <w:noProof/>
                <w:webHidden/>
              </w:rPr>
              <w:fldChar w:fldCharType="separate"/>
            </w:r>
            <w:r w:rsidR="002E30D4">
              <w:rPr>
                <w:noProof/>
                <w:webHidden/>
              </w:rPr>
              <w:t>24</w:t>
            </w:r>
            <w:r>
              <w:rPr>
                <w:noProof/>
                <w:webHidden/>
              </w:rPr>
              <w:fldChar w:fldCharType="end"/>
            </w:r>
          </w:hyperlink>
        </w:p>
        <w:p w14:paraId="61A5AA77" w14:textId="785733A9" w:rsidR="00D96850" w:rsidRDefault="00D46C22">
          <w:r>
            <w:rPr>
              <w:rFonts w:asciiTheme="majorHAnsi" w:hAnsiTheme="majorHAnsi" w:cstheme="majorHAnsi"/>
              <w:b/>
              <w:bCs/>
              <w:sz w:val="24"/>
              <w:szCs w:val="24"/>
            </w:rPr>
            <w:fldChar w:fldCharType="end"/>
          </w:r>
        </w:p>
      </w:sdtContent>
    </w:sdt>
    <w:p w14:paraId="3880DE9D" w14:textId="77777777" w:rsidR="00DF1618" w:rsidRDefault="00DF1618">
      <w:pPr>
        <w:sectPr w:rsidR="00DF1618" w:rsidSect="00A77A12">
          <w:headerReference w:type="default" r:id="rId15"/>
          <w:footerReference w:type="default" r:id="rId16"/>
          <w:headerReference w:type="first" r:id="rId17"/>
          <w:pgSz w:w="11900" w:h="16840"/>
          <w:pgMar w:top="720" w:right="720" w:bottom="720" w:left="720" w:header="720" w:footer="720" w:gutter="0"/>
          <w:cols w:space="708"/>
          <w:docGrid w:linePitch="360"/>
        </w:sectPr>
      </w:pPr>
    </w:p>
    <w:p w14:paraId="42E8F6FD" w14:textId="5BDB67A4" w:rsidR="00DA6264" w:rsidRPr="00E77EC8" w:rsidRDefault="00DA6264" w:rsidP="00DA6264">
      <w:pPr>
        <w:pStyle w:val="Heading1"/>
        <w:rPr>
          <w:rStyle w:val="SectionTtlBlue"/>
        </w:rPr>
      </w:pPr>
      <w:bookmarkStart w:id="0" w:name="_Toc183609689"/>
      <w:r>
        <w:lastRenderedPageBreak/>
        <w:t xml:space="preserve">Section 1 | </w:t>
      </w:r>
      <w:r w:rsidR="00FA18C2">
        <w:t>INTRODUCTION</w:t>
      </w:r>
      <w:bookmarkEnd w:id="0"/>
    </w:p>
    <w:p w14:paraId="7E582C76" w14:textId="2F0CE9B1" w:rsidR="00093DFB" w:rsidRDefault="00FA18C2" w:rsidP="00B82E8B">
      <w:pPr>
        <w:pStyle w:val="BodyText"/>
        <w:numPr>
          <w:ilvl w:val="1"/>
          <w:numId w:val="12"/>
        </w:numPr>
      </w:pPr>
      <w:r>
        <w:t>This Statement of Common Ground</w:t>
      </w:r>
      <w:r w:rsidR="007B0969">
        <w:t xml:space="preserve"> (SOCG)</w:t>
      </w:r>
      <w:r>
        <w:t xml:space="preserve"> has been prepared</w:t>
      </w:r>
      <w:r w:rsidR="007855DA">
        <w:t xml:space="preserve"> by Firstplan Ltd</w:t>
      </w:r>
      <w:r w:rsidR="00B82E8B">
        <w:t xml:space="preserve"> </w:t>
      </w:r>
      <w:r>
        <w:t xml:space="preserve">in </w:t>
      </w:r>
      <w:r w:rsidR="00B82E8B">
        <w:t>respect of the</w:t>
      </w:r>
      <w:r>
        <w:t xml:space="preserve"> appeal made on behalf of</w:t>
      </w:r>
      <w:r w:rsidR="00744BE0">
        <w:t xml:space="preserve"> ROK Enterprises Ltd</w:t>
      </w:r>
      <w:r>
        <w:t xml:space="preserve"> (the Appellant) </w:t>
      </w:r>
      <w:r w:rsidR="001324BE" w:rsidRPr="001324BE">
        <w:t>against the refusal of planning permission ref. HGY/2023/0733 by the London Borough of Haringey at The Grove Lawn Tennis Club, Cascade Avenue, Hornsey, London, N10 3PS.</w:t>
      </w:r>
    </w:p>
    <w:p w14:paraId="4E72CC92" w14:textId="6EB8E939" w:rsidR="002F56D2" w:rsidRDefault="002F56D2" w:rsidP="00165E56">
      <w:pPr>
        <w:pStyle w:val="BodyText"/>
        <w:numPr>
          <w:ilvl w:val="1"/>
          <w:numId w:val="12"/>
        </w:numPr>
      </w:pPr>
      <w:r w:rsidRPr="002F56D2">
        <w:t xml:space="preserve">The planning application subject to this appeal (ref: HGY/2023/0733) was submitted in March 2023 for the </w:t>
      </w:r>
      <w:r w:rsidRPr="002F56D2">
        <w:rPr>
          <w:i/>
          <w:iCs/>
        </w:rPr>
        <w:t>“Redevelopment of site including conversion of existing pavilion into 1.no residential dwelling and erection of 8.no residential dwellings, associated landscaping and cycle storage”.</w:t>
      </w:r>
      <w:r w:rsidRPr="002F56D2">
        <w:t xml:space="preserve"> The application was refused by Haringey Council </w:t>
      </w:r>
      <w:r>
        <w:t>on 3</w:t>
      </w:r>
      <w:r w:rsidR="007D7528">
        <w:t>1</w:t>
      </w:r>
      <w:r w:rsidRPr="002F56D2">
        <w:t xml:space="preserve"> May 2024, for the following reasons:</w:t>
      </w:r>
    </w:p>
    <w:p w14:paraId="4FF0A557" w14:textId="77777777" w:rsidR="007D7528" w:rsidRDefault="007D7528" w:rsidP="007D7528">
      <w:pPr>
        <w:pStyle w:val="Quote"/>
      </w:pPr>
      <w:r>
        <w:t>1. “</w:t>
      </w:r>
      <w:r w:rsidRPr="00B1620A">
        <w:t xml:space="preserve">The proposed development would result in the permanent loss of a community sports facility and open space which </w:t>
      </w:r>
      <w:proofErr w:type="gramStart"/>
      <w:r w:rsidRPr="00B1620A">
        <w:t>is considered to be</w:t>
      </w:r>
      <w:proofErr w:type="gramEnd"/>
      <w:r w:rsidRPr="00B1620A">
        <w:t xml:space="preserve"> important to the social vitality of the area and the applicant has failed to demonstrate that it is not viable to continue the existing use, an alternative community use nor has the applicant sought to re-provide an equivalent quality facility in the locality. The proposal conflicts with London Plan Policies S1 and S5, Local Plan Policies SP15, SP16 and DM49 and paragraphs 92, 93 and 99 of the National Planning Policy Framework. </w:t>
      </w:r>
    </w:p>
    <w:p w14:paraId="5E03CC5A" w14:textId="77777777" w:rsidR="007D7528" w:rsidRDefault="007D7528" w:rsidP="007D7528">
      <w:pPr>
        <w:pStyle w:val="Quote"/>
      </w:pPr>
      <w:r>
        <w:t xml:space="preserve">2. </w:t>
      </w:r>
      <w:r w:rsidRPr="005A67DE">
        <w:t xml:space="preserve">The proposed development by reason of its siting, scale and bulk would introduce a dominant and discordant form of development, detrimental to the verdant, open and spacious qualities of the site and its spatial relationship with surrounding buildings, overall street scene and the contribution the site makes to the special interest of the </w:t>
      </w:r>
      <w:proofErr w:type="spellStart"/>
      <w:r w:rsidRPr="005A67DE">
        <w:t>Rookfield</w:t>
      </w:r>
      <w:proofErr w:type="spellEnd"/>
      <w:r w:rsidRPr="005A67DE">
        <w:t xml:space="preserve"> Conservation Area , contrary to Policies D3 and HC1 of the London Plan 2021, Policy SP11 of Haringey’s Local Plan Strategic Policies (2017) and Policies DM1 and DM7 of the Haringey Development Management DPD (2017). </w:t>
      </w:r>
    </w:p>
    <w:p w14:paraId="52C3790D" w14:textId="77777777" w:rsidR="007D7528" w:rsidRDefault="007D7528" w:rsidP="007D7528">
      <w:pPr>
        <w:pStyle w:val="Quote"/>
      </w:pPr>
      <w:r>
        <w:t xml:space="preserve">3. </w:t>
      </w:r>
      <w:r w:rsidRPr="005A67DE">
        <w:t xml:space="preserve">By virtue of the close relationship of the rear windows of the dwelling in the converted pavilion and the rear garden of no.10 The Chine and no.37 Cascade Avenue, the proposed development would result in the actual or perceived overlooking and loss of privacy to the neighbours at no.10 and no.37 and a poor quality living environment for the future occupant of the building contrary to London Plan Polices D3 and D6 and DPD Policies DM1 and DM7. </w:t>
      </w:r>
    </w:p>
    <w:p w14:paraId="3007D831" w14:textId="77777777" w:rsidR="007D7528" w:rsidRDefault="007D7528" w:rsidP="007D7528">
      <w:pPr>
        <w:pStyle w:val="Quote"/>
      </w:pPr>
      <w:r>
        <w:t xml:space="preserve">4. </w:t>
      </w:r>
      <w:r w:rsidRPr="005A67DE">
        <w:t xml:space="preserve">Due to the scale of the proposed buildings their close relationship with the flank windows and rear gardens of no.10 The Chine and no. 37 Cascade Avenue and the rear gardens of no. 59 and no 67 </w:t>
      </w:r>
      <w:proofErr w:type="spellStart"/>
      <w:r w:rsidRPr="005A67DE">
        <w:t>Etheldene</w:t>
      </w:r>
      <w:proofErr w:type="spellEnd"/>
      <w:r w:rsidRPr="005A67DE">
        <w:t xml:space="preserve"> Avenue, the proposal is considered to result in unacceptable outlook and overbearing impacts on these </w:t>
      </w:r>
      <w:proofErr w:type="gramStart"/>
      <w:r w:rsidRPr="005A67DE">
        <w:t>neighbours</w:t>
      </w:r>
      <w:proofErr w:type="gramEnd"/>
      <w:r w:rsidRPr="005A67DE">
        <w:t xml:space="preserve"> contrary to London Plan Policies D3 and D6 and DPD Policies DM1 and DM7.</w:t>
      </w:r>
    </w:p>
    <w:p w14:paraId="37FD9BEE" w14:textId="77777777" w:rsidR="007D7528" w:rsidRDefault="007D7528" w:rsidP="007D7528">
      <w:pPr>
        <w:pStyle w:val="Quote"/>
      </w:pPr>
      <w:r>
        <w:t xml:space="preserve">5. </w:t>
      </w:r>
      <w:r w:rsidRPr="005A67DE">
        <w:t>In the absence of a legal agreement to secure a financial contribution towards the carbon offset fund the development and a S106 monitoring fee would fail to achieve net zero-carbon contrary to London Plan Policy SI2, Local Plan Policy SP4 and DPD Policy DM21.</w:t>
      </w:r>
      <w:r>
        <w:t>”</w:t>
      </w:r>
    </w:p>
    <w:p w14:paraId="0707360E" w14:textId="761D2115" w:rsidR="007937C1" w:rsidRDefault="00FA18C2" w:rsidP="007D7528">
      <w:pPr>
        <w:pStyle w:val="BodyText"/>
        <w:numPr>
          <w:ilvl w:val="1"/>
          <w:numId w:val="12"/>
        </w:numPr>
      </w:pPr>
      <w:r>
        <w:t xml:space="preserve">The purpose of this </w:t>
      </w:r>
      <w:r w:rsidR="002D6CDB">
        <w:t xml:space="preserve">SOCG </w:t>
      </w:r>
      <w:r>
        <w:t xml:space="preserve">is to set out </w:t>
      </w:r>
      <w:r w:rsidRPr="00FA18C2">
        <w:t>those matters that have been agreed between the Appellant and</w:t>
      </w:r>
      <w:r>
        <w:t xml:space="preserve"> the Haringey</w:t>
      </w:r>
      <w:r w:rsidR="009D50DA">
        <w:t xml:space="preserve"> Council</w:t>
      </w:r>
      <w:r>
        <w:t xml:space="preserve"> and those matters which remain in dispute will be the focus of each party’s case at the forthcoming Inquiry.</w:t>
      </w:r>
    </w:p>
    <w:p w14:paraId="6DD28199" w14:textId="19C2C45E" w:rsidR="000460DD" w:rsidRPr="000460DD" w:rsidRDefault="001B6C2C" w:rsidP="00A87964">
      <w:pPr>
        <w:pStyle w:val="BodyText"/>
        <w:numPr>
          <w:ilvl w:val="1"/>
          <w:numId w:val="12"/>
        </w:numPr>
      </w:pPr>
      <w:r>
        <w:t xml:space="preserve">This </w:t>
      </w:r>
      <w:r w:rsidR="002D6CDB">
        <w:t xml:space="preserve">SOCG </w:t>
      </w:r>
      <w:r w:rsidR="003437A9">
        <w:t>is structured</w:t>
      </w:r>
      <w:r w:rsidR="002D6CDB">
        <w:t>,</w:t>
      </w:r>
      <w:r w:rsidR="003437A9">
        <w:t xml:space="preserve"> as follows</w:t>
      </w:r>
      <w:r w:rsidR="000E1195">
        <w:t>:</w:t>
      </w:r>
    </w:p>
    <w:p w14:paraId="3FC2CCCF" w14:textId="592A3ABA" w:rsidR="000460DD" w:rsidRPr="000460DD" w:rsidRDefault="000460DD" w:rsidP="000460DD">
      <w:pPr>
        <w:pStyle w:val="ListBullet"/>
      </w:pPr>
      <w:r w:rsidRPr="000460DD">
        <w:rPr>
          <w:b/>
          <w:bCs/>
        </w:rPr>
        <w:t>Section 2</w:t>
      </w:r>
      <w:r w:rsidR="00093F4B">
        <w:rPr>
          <w:b/>
          <w:bCs/>
        </w:rPr>
        <w:t xml:space="preserve"> </w:t>
      </w:r>
      <w:r w:rsidR="008B0311">
        <w:t>The Appeal Site &amp;</w:t>
      </w:r>
      <w:r w:rsidR="00093F4B">
        <w:t xml:space="preserve"> Surrounding Area </w:t>
      </w:r>
    </w:p>
    <w:p w14:paraId="2F37EF5A" w14:textId="441BE9D5" w:rsidR="00FF3821" w:rsidRDefault="00FF3821" w:rsidP="00FF3821">
      <w:pPr>
        <w:pStyle w:val="ListBullet"/>
      </w:pPr>
      <w:r w:rsidRPr="000460DD">
        <w:rPr>
          <w:b/>
          <w:bCs/>
        </w:rPr>
        <w:lastRenderedPageBreak/>
        <w:t xml:space="preserve">Section </w:t>
      </w:r>
      <w:r>
        <w:rPr>
          <w:b/>
          <w:bCs/>
        </w:rPr>
        <w:t>3</w:t>
      </w:r>
      <w:r w:rsidRPr="000460DD">
        <w:t xml:space="preserve"> </w:t>
      </w:r>
      <w:r w:rsidR="00093F4B">
        <w:t xml:space="preserve">Planning History </w:t>
      </w:r>
    </w:p>
    <w:p w14:paraId="0FE6147C" w14:textId="66950E1A" w:rsidR="00FF3821" w:rsidRPr="000460DD" w:rsidRDefault="00FF3821" w:rsidP="00FF3821">
      <w:pPr>
        <w:pStyle w:val="ListBullet"/>
      </w:pPr>
      <w:r w:rsidRPr="000460DD">
        <w:rPr>
          <w:b/>
          <w:bCs/>
        </w:rPr>
        <w:t xml:space="preserve">Section </w:t>
      </w:r>
      <w:r>
        <w:rPr>
          <w:b/>
          <w:bCs/>
        </w:rPr>
        <w:t>4</w:t>
      </w:r>
      <w:r w:rsidRPr="000460DD">
        <w:t xml:space="preserve"> </w:t>
      </w:r>
      <w:r w:rsidR="008B0311">
        <w:t xml:space="preserve">The </w:t>
      </w:r>
      <w:r w:rsidR="00093F4B">
        <w:t>Appeal Proposal</w:t>
      </w:r>
    </w:p>
    <w:p w14:paraId="08AC82C9" w14:textId="3D774D2A" w:rsidR="00FF3821" w:rsidRDefault="00FF3821" w:rsidP="00FF3821">
      <w:pPr>
        <w:pStyle w:val="ListBullet"/>
      </w:pPr>
      <w:r w:rsidRPr="000460DD">
        <w:rPr>
          <w:b/>
          <w:bCs/>
        </w:rPr>
        <w:t xml:space="preserve">Section </w:t>
      </w:r>
      <w:r>
        <w:rPr>
          <w:b/>
          <w:bCs/>
        </w:rPr>
        <w:t>5</w:t>
      </w:r>
      <w:r w:rsidRPr="000460DD">
        <w:t xml:space="preserve"> </w:t>
      </w:r>
      <w:r w:rsidR="00093F4B">
        <w:t xml:space="preserve">Relevant Policy </w:t>
      </w:r>
      <w:r w:rsidR="008E277F">
        <w:t>Framework</w:t>
      </w:r>
    </w:p>
    <w:p w14:paraId="50B60D60" w14:textId="44C7D1AC" w:rsidR="00093F4B" w:rsidRPr="00093F4B" w:rsidRDefault="00093F4B" w:rsidP="00FF3821">
      <w:pPr>
        <w:pStyle w:val="ListBullet"/>
      </w:pPr>
      <w:r>
        <w:rPr>
          <w:b/>
          <w:bCs/>
        </w:rPr>
        <w:t xml:space="preserve">Section 6 </w:t>
      </w:r>
      <w:r w:rsidR="008E277F">
        <w:t>Areas of Agreement</w:t>
      </w:r>
      <w:r>
        <w:rPr>
          <w:b/>
          <w:bCs/>
        </w:rPr>
        <w:t xml:space="preserve"> </w:t>
      </w:r>
    </w:p>
    <w:p w14:paraId="5B754D80" w14:textId="77777777" w:rsidR="008E277F" w:rsidRDefault="00093F4B" w:rsidP="00FF3821">
      <w:pPr>
        <w:pStyle w:val="ListBullet"/>
      </w:pPr>
      <w:r>
        <w:rPr>
          <w:b/>
          <w:bCs/>
        </w:rPr>
        <w:t xml:space="preserve">Section </w:t>
      </w:r>
      <w:r w:rsidR="002801C7">
        <w:rPr>
          <w:b/>
          <w:bCs/>
        </w:rPr>
        <w:t xml:space="preserve">7 </w:t>
      </w:r>
      <w:r w:rsidR="008E277F">
        <w:t xml:space="preserve">Areas of Disagreement </w:t>
      </w:r>
    </w:p>
    <w:p w14:paraId="74561CB3" w14:textId="77777777" w:rsidR="008E277F" w:rsidRPr="008E277F" w:rsidRDefault="008E277F" w:rsidP="00FF3821">
      <w:pPr>
        <w:pStyle w:val="ListBullet"/>
      </w:pPr>
      <w:r>
        <w:rPr>
          <w:b/>
          <w:bCs/>
        </w:rPr>
        <w:t xml:space="preserve">Section 8 </w:t>
      </w:r>
      <w:r w:rsidRPr="008E277F">
        <w:t>Agreed Draft Heads of Terms</w:t>
      </w:r>
    </w:p>
    <w:p w14:paraId="74E93280" w14:textId="44BF9474" w:rsidR="00093F4B" w:rsidRPr="000460DD" w:rsidRDefault="008E277F" w:rsidP="00FF3821">
      <w:pPr>
        <w:pStyle w:val="ListBullet"/>
      </w:pPr>
      <w:r>
        <w:rPr>
          <w:b/>
          <w:bCs/>
        </w:rPr>
        <w:t xml:space="preserve">Section 9 </w:t>
      </w:r>
      <w:r w:rsidRPr="008E277F">
        <w:t>Declaration</w:t>
      </w:r>
      <w:r>
        <w:rPr>
          <w:b/>
          <w:bCs/>
        </w:rPr>
        <w:t xml:space="preserve"> </w:t>
      </w:r>
      <w:r w:rsidR="00093F4B">
        <w:rPr>
          <w:b/>
          <w:bCs/>
        </w:rPr>
        <w:t xml:space="preserve"> </w:t>
      </w:r>
    </w:p>
    <w:p w14:paraId="5D22132A" w14:textId="25A3CC23" w:rsidR="00FD6C9F" w:rsidRPr="00E77EC8" w:rsidRDefault="000460DD" w:rsidP="00397FD3">
      <w:pPr>
        <w:pStyle w:val="Heading1"/>
        <w:rPr>
          <w:rStyle w:val="SectionTtlBlue"/>
        </w:rPr>
      </w:pPr>
      <w:bookmarkStart w:id="1" w:name="_Toc183609690"/>
      <w:r>
        <w:lastRenderedPageBreak/>
        <w:t>Section</w:t>
      </w:r>
      <w:r w:rsidR="007A7B87">
        <w:t xml:space="preserve"> </w:t>
      </w:r>
      <w:r w:rsidR="00FB38B7">
        <w:t>2</w:t>
      </w:r>
      <w:r w:rsidR="007A7B87">
        <w:t xml:space="preserve"> </w:t>
      </w:r>
      <w:r w:rsidR="00FD6C9F">
        <w:t xml:space="preserve">| </w:t>
      </w:r>
      <w:r w:rsidR="00942B4D">
        <w:t>The Appeal Site &amp;</w:t>
      </w:r>
      <w:r w:rsidR="00FA18C2">
        <w:t xml:space="preserve"> surrounding area</w:t>
      </w:r>
      <w:bookmarkEnd w:id="1"/>
      <w:r w:rsidR="00FA18C2">
        <w:t xml:space="preserve"> </w:t>
      </w:r>
    </w:p>
    <w:p w14:paraId="3D05EFDC" w14:textId="1310C98C" w:rsidR="00BA655B" w:rsidRDefault="00832982" w:rsidP="00A831D9">
      <w:pPr>
        <w:pStyle w:val="BodyText"/>
      </w:pPr>
      <w:r w:rsidRPr="00832982">
        <w:t>2.1</w:t>
      </w:r>
      <w:r w:rsidRPr="00832982">
        <w:tab/>
      </w:r>
      <w:r w:rsidR="0070660C" w:rsidRPr="0070660C">
        <w:t xml:space="preserve">The </w:t>
      </w:r>
      <w:r w:rsidR="006D11DC">
        <w:t>appeal</w:t>
      </w:r>
      <w:r w:rsidR="0070660C" w:rsidRPr="0070660C">
        <w:t xml:space="preserve"> site, Grove Lawn Tennis Club, is located between Cascade Avenue and The Chine, within the residential part of Muswell Hill.</w:t>
      </w:r>
      <w:r w:rsidR="006D11DC">
        <w:t xml:space="preserve"> Figure </w:t>
      </w:r>
      <w:r w:rsidR="0070660C" w:rsidRPr="0070660C">
        <w:t>1, below, shows an extract of the Site Location Plan</w:t>
      </w:r>
      <w:r w:rsidR="002542C3">
        <w:t xml:space="preserve"> with the site outlined in red. </w:t>
      </w:r>
      <w:r w:rsidR="002542C3" w:rsidRPr="009644DA">
        <w:t xml:space="preserve">The site is approximately 500 metres from the centre of Muswell Hill, to the </w:t>
      </w:r>
      <w:proofErr w:type="gramStart"/>
      <w:r w:rsidR="002542C3" w:rsidRPr="009644DA">
        <w:t>north west</w:t>
      </w:r>
      <w:proofErr w:type="gramEnd"/>
      <w:r w:rsidR="002542C3" w:rsidRPr="009644DA">
        <w:t xml:space="preserve">. The centre of Crouch End is located approximately 1 kilometre to the </w:t>
      </w:r>
      <w:proofErr w:type="gramStart"/>
      <w:r w:rsidR="002542C3" w:rsidRPr="009644DA">
        <w:t>south east</w:t>
      </w:r>
      <w:proofErr w:type="gramEnd"/>
      <w:r w:rsidR="002542C3" w:rsidRPr="009644DA">
        <w:t xml:space="preserve"> of the site. The site is within very close proximity of the Crouch End Playing Fields to the south and Alexandra Park to the </w:t>
      </w:r>
      <w:proofErr w:type="gramStart"/>
      <w:r w:rsidR="002542C3" w:rsidRPr="009644DA">
        <w:t>north east</w:t>
      </w:r>
      <w:proofErr w:type="gramEnd"/>
      <w:r w:rsidR="002542C3" w:rsidRPr="009644DA">
        <w:t>.  </w:t>
      </w:r>
    </w:p>
    <w:p w14:paraId="27CF9447" w14:textId="0AF9F5F5" w:rsidR="00F56EEB" w:rsidRPr="002E1ADE" w:rsidRDefault="006D11DC" w:rsidP="002E1ADE">
      <w:pPr>
        <w:pStyle w:val="TableCaption"/>
      </w:pPr>
      <w:r>
        <w:rPr>
          <w:b/>
          <w:bCs/>
        </w:rPr>
        <w:t>Figure</w:t>
      </w:r>
      <w:r w:rsidR="00F9105D" w:rsidRPr="002E1ADE">
        <w:rPr>
          <w:b/>
          <w:bCs/>
        </w:rPr>
        <w:t xml:space="preserve"> </w:t>
      </w:r>
      <w:r w:rsidR="0070660C">
        <w:rPr>
          <w:b/>
          <w:bCs/>
        </w:rPr>
        <w:t>1</w:t>
      </w:r>
      <w:r w:rsidR="00F9105D" w:rsidRPr="002E1ADE">
        <w:rPr>
          <w:b/>
          <w:bCs/>
        </w:rPr>
        <w:t>.</w:t>
      </w:r>
      <w:r w:rsidR="00F9105D" w:rsidRPr="002E1ADE">
        <w:t xml:space="preserve"> </w:t>
      </w:r>
      <w:r w:rsidR="0070660C">
        <w:t xml:space="preserve">The Site Location Plan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0"/>
      </w:tblGrid>
      <w:tr w:rsidR="0059067E" w14:paraId="5C7AE108" w14:textId="77777777" w:rsidTr="0070660C">
        <w:tc>
          <w:tcPr>
            <w:tcW w:w="10450" w:type="dxa"/>
          </w:tcPr>
          <w:p w14:paraId="61783AF6" w14:textId="5CD62C70" w:rsidR="0059067E" w:rsidRDefault="0070660C" w:rsidP="0059067E">
            <w:pPr>
              <w:pStyle w:val="BodyText"/>
              <w:ind w:left="0" w:firstLine="0"/>
            </w:pPr>
            <w:r>
              <w:rPr>
                <w:noProof/>
              </w:rPr>
              <w:drawing>
                <wp:anchor distT="0" distB="0" distL="114300" distR="114300" simplePos="0" relativeHeight="251658240" behindDoc="1" locked="0" layoutInCell="1" allowOverlap="1" wp14:anchorId="22AB6FE3" wp14:editId="082D2EF7">
                  <wp:simplePos x="0" y="0"/>
                  <wp:positionH relativeFrom="margin">
                    <wp:posOffset>1049020</wp:posOffset>
                  </wp:positionH>
                  <wp:positionV relativeFrom="paragraph">
                    <wp:posOffset>0</wp:posOffset>
                  </wp:positionV>
                  <wp:extent cx="3933825" cy="3238500"/>
                  <wp:effectExtent l="0" t="0" r="9525" b="0"/>
                  <wp:wrapTight wrapText="bothSides">
                    <wp:wrapPolygon edited="0">
                      <wp:start x="0" y="0"/>
                      <wp:lineTo x="0" y="21473"/>
                      <wp:lineTo x="21548" y="21473"/>
                      <wp:lineTo x="21548" y="0"/>
                      <wp:lineTo x="0" y="0"/>
                    </wp:wrapPolygon>
                  </wp:wrapTight>
                  <wp:docPr id="774793669" name="Picture 11" descr="Graphical user interface, diagram, application,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diagram, application, map&#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3825" cy="3238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6E7D6EF" w14:textId="7DA80B00" w:rsidR="009644DA" w:rsidRDefault="008D4013" w:rsidP="00D71A2F">
      <w:pPr>
        <w:pStyle w:val="BodyText"/>
      </w:pPr>
      <w:r w:rsidRPr="00D71A2F">
        <w:t xml:space="preserve"> </w:t>
      </w:r>
      <w:r w:rsidR="002C1A29" w:rsidRPr="00D71A2F">
        <w:t>2.2</w:t>
      </w:r>
      <w:r w:rsidR="002C1A29" w:rsidRPr="00D71A2F">
        <w:tab/>
      </w:r>
      <w:r w:rsidR="009644DA" w:rsidRPr="009644DA">
        <w:t xml:space="preserve">The </w:t>
      </w:r>
      <w:r w:rsidR="002542C3">
        <w:t xml:space="preserve">appeal </w:t>
      </w:r>
      <w:r w:rsidR="009644DA" w:rsidRPr="009644DA">
        <w:t>site currently comprises three tennis courts with a pavilion located on the northern boundary</w:t>
      </w:r>
      <w:r w:rsidR="002542C3">
        <w:t>. The tennis courts a</w:t>
      </w:r>
      <w:r w:rsidR="009644DA" w:rsidRPr="009644DA">
        <w:t>re unused and in a poor state of repair. The perimeter of the courts is overgrown and much of the hardstanding is covered in moss and unmaintained. The pavilion building is boarded up and the wire fence between the courts is dilapidated. Pedestrian access is via Cascade Avenue</w:t>
      </w:r>
      <w:r w:rsidR="002542C3">
        <w:t xml:space="preserve"> and s</w:t>
      </w:r>
      <w:r w:rsidR="009644DA" w:rsidRPr="009644DA">
        <w:t>everal mature trees surround the site. </w:t>
      </w:r>
    </w:p>
    <w:p w14:paraId="7407C80E" w14:textId="37F9FF4F" w:rsidR="009644DA" w:rsidRDefault="00BE112C" w:rsidP="002542C3">
      <w:pPr>
        <w:pStyle w:val="BodyText"/>
      </w:pPr>
      <w:r w:rsidRPr="00D71A2F">
        <w:t>2.3</w:t>
      </w:r>
      <w:r w:rsidRPr="00D71A2F">
        <w:tab/>
      </w:r>
      <w:r w:rsidR="009644DA">
        <w:t>I</w:t>
      </w:r>
      <w:r w:rsidR="009644DA" w:rsidRPr="009644DA">
        <w:t>n terms of topography, the site itself is level, however, there is an upward slope to the north and the properties that lie to the north are approximately 1.5m higher at ground level. </w:t>
      </w:r>
    </w:p>
    <w:p w14:paraId="30A340DB" w14:textId="47A57135" w:rsidR="009644DA" w:rsidRDefault="009644DA" w:rsidP="009644DA">
      <w:pPr>
        <w:pStyle w:val="BodyText"/>
      </w:pPr>
      <w:r>
        <w:t>2.5</w:t>
      </w:r>
      <w:r>
        <w:tab/>
      </w:r>
      <w:r w:rsidR="00A91CBA" w:rsidRPr="00A91CBA">
        <w:t xml:space="preserve">The site has a PTAL rating of 2 (where 0 is the worst and 6b is the best) and the closest underground station is Highgate, approximately 1 kilometre to the </w:t>
      </w:r>
      <w:proofErr w:type="gramStart"/>
      <w:r w:rsidR="00A91CBA" w:rsidRPr="00A91CBA">
        <w:t>south west</w:t>
      </w:r>
      <w:proofErr w:type="gramEnd"/>
      <w:r w:rsidR="00A91CBA" w:rsidRPr="00A91CBA">
        <w:t xml:space="preserve"> of the site, which is served by the Northern Line. There are various bus routes serving the main roads surrounding the site.</w:t>
      </w:r>
    </w:p>
    <w:p w14:paraId="3BFA906F" w14:textId="457A3B75" w:rsidR="00A91CBA" w:rsidRDefault="00A91CBA" w:rsidP="009644DA">
      <w:pPr>
        <w:pStyle w:val="BodyText"/>
      </w:pPr>
      <w:r>
        <w:t>2.6</w:t>
      </w:r>
      <w:r>
        <w:tab/>
      </w:r>
      <w:r w:rsidRPr="00A91CBA">
        <w:t>The area surrounding the site is residential in nature characterised by low density housing. Both Cascade Avenue and The Chine are private unadopted roads, and there is on-street parking for residents.   </w:t>
      </w:r>
    </w:p>
    <w:p w14:paraId="4EC03320" w14:textId="0CC43DBD" w:rsidR="00A91CBA" w:rsidRDefault="00A91CBA" w:rsidP="009644DA">
      <w:pPr>
        <w:pStyle w:val="BodyText"/>
      </w:pPr>
      <w:r>
        <w:t>2.7</w:t>
      </w:r>
      <w:r>
        <w:tab/>
      </w:r>
      <w:r w:rsidR="007277C9" w:rsidRPr="007277C9">
        <w:t xml:space="preserve">The residential properties of the </w:t>
      </w:r>
      <w:proofErr w:type="spellStart"/>
      <w:r w:rsidR="007277C9" w:rsidRPr="007277C9">
        <w:t>Rookfield</w:t>
      </w:r>
      <w:proofErr w:type="spellEnd"/>
      <w:r w:rsidR="007277C9" w:rsidRPr="007277C9">
        <w:t xml:space="preserve"> Estate are built in the Arts and Craft </w:t>
      </w:r>
      <w:proofErr w:type="gramStart"/>
      <w:r w:rsidR="007277C9" w:rsidRPr="007277C9">
        <w:t>style;</w:t>
      </w:r>
      <w:proofErr w:type="gramEnd"/>
      <w:r w:rsidR="007277C9" w:rsidRPr="007277C9">
        <w:t xml:space="preserve"> which was of particular popularity in the late 19</w:t>
      </w:r>
      <w:r w:rsidR="007277C9" w:rsidRPr="007277C9">
        <w:rPr>
          <w:vertAlign w:val="superscript"/>
        </w:rPr>
        <w:t>th</w:t>
      </w:r>
      <w:r w:rsidR="007277C9" w:rsidRPr="007277C9">
        <w:t xml:space="preserve"> and early 20</w:t>
      </w:r>
      <w:r w:rsidR="007277C9" w:rsidRPr="007277C9">
        <w:rPr>
          <w:vertAlign w:val="superscript"/>
        </w:rPr>
        <w:t>th</w:t>
      </w:r>
      <w:r w:rsidR="007277C9" w:rsidRPr="007277C9">
        <w:t xml:space="preserve"> Century.  As such, in terms of appearance, the surrounding properties are semi-detached and terraced houses constructed of red brick with large rear gardens and smaller front gardens. There is no one </w:t>
      </w:r>
      <w:proofErr w:type="gramStart"/>
      <w:r w:rsidR="007277C9" w:rsidRPr="007277C9">
        <w:t>particular house</w:t>
      </w:r>
      <w:proofErr w:type="gramEnd"/>
      <w:r w:rsidR="007277C9" w:rsidRPr="007277C9">
        <w:t xml:space="preserve"> design across the </w:t>
      </w:r>
      <w:proofErr w:type="spellStart"/>
      <w:r w:rsidR="007277C9" w:rsidRPr="007277C9">
        <w:t>Rookfield</w:t>
      </w:r>
      <w:proofErr w:type="spellEnd"/>
      <w:r w:rsidR="007277C9" w:rsidRPr="007277C9">
        <w:t xml:space="preserve"> Estate and there are a number of different house typologies and patterns.   </w:t>
      </w:r>
    </w:p>
    <w:p w14:paraId="6AD17B3B" w14:textId="77777777" w:rsidR="0024279C" w:rsidRDefault="0024279C" w:rsidP="0024279C">
      <w:pPr>
        <w:pStyle w:val="BodyText"/>
      </w:pPr>
      <w:r>
        <w:lastRenderedPageBreak/>
        <w:t>2.8</w:t>
      </w:r>
      <w:r>
        <w:tab/>
        <w:t xml:space="preserve">The site is subject to the following planning designations: </w:t>
      </w:r>
    </w:p>
    <w:p w14:paraId="0171788E" w14:textId="77777777" w:rsidR="0024279C" w:rsidRDefault="0024279C" w:rsidP="0024279C">
      <w:pPr>
        <w:pStyle w:val="ListBullet"/>
      </w:pPr>
      <w:proofErr w:type="spellStart"/>
      <w:r>
        <w:t>Rookfield</w:t>
      </w:r>
      <w:proofErr w:type="spellEnd"/>
      <w:r>
        <w:t xml:space="preserve"> Conservation Area</w:t>
      </w:r>
    </w:p>
    <w:p w14:paraId="792A8546" w14:textId="77777777" w:rsidR="0024279C" w:rsidRDefault="0024279C" w:rsidP="0024279C">
      <w:pPr>
        <w:pStyle w:val="ListBullet"/>
      </w:pPr>
      <w:r>
        <w:t>Tree protection orders (TPOs)</w:t>
      </w:r>
    </w:p>
    <w:p w14:paraId="6F47B647" w14:textId="20DD5884" w:rsidR="0024279C" w:rsidRDefault="0024279C" w:rsidP="0024279C">
      <w:pPr>
        <w:pStyle w:val="ListBullet"/>
      </w:pPr>
      <w:r>
        <w:t>Floo</w:t>
      </w:r>
      <w:r w:rsidR="000549AE">
        <w:t>d</w:t>
      </w:r>
      <w:r>
        <w:t xml:space="preserve"> Zone 1 (lowest risk of flooding)</w:t>
      </w:r>
    </w:p>
    <w:p w14:paraId="2F854149" w14:textId="2D28C418" w:rsidR="0024279C" w:rsidRDefault="0024279C" w:rsidP="009644DA">
      <w:pPr>
        <w:pStyle w:val="BodyText"/>
      </w:pPr>
    </w:p>
    <w:p w14:paraId="16900263" w14:textId="17DB31DC" w:rsidR="00A50846" w:rsidRPr="00E41B1A" w:rsidRDefault="00A50846" w:rsidP="00A50846">
      <w:pPr>
        <w:pStyle w:val="Heading1"/>
        <w:rPr>
          <w:rStyle w:val="SectionTtlBlue"/>
        </w:rPr>
      </w:pPr>
      <w:bookmarkStart w:id="2" w:name="_Toc183609691"/>
      <w:r>
        <w:lastRenderedPageBreak/>
        <w:t>Section 3 |</w:t>
      </w:r>
      <w:r w:rsidR="00D46C22">
        <w:t xml:space="preserve"> </w:t>
      </w:r>
      <w:r w:rsidR="00FA18C2">
        <w:t>planning history</w:t>
      </w:r>
      <w:bookmarkEnd w:id="2"/>
    </w:p>
    <w:p w14:paraId="3C6B5973" w14:textId="0CEDC28C" w:rsidR="007277C9" w:rsidRDefault="007277C9" w:rsidP="007277C9">
      <w:pPr>
        <w:pStyle w:val="Heading2"/>
      </w:pPr>
      <w:r>
        <w:t xml:space="preserve">The Site </w:t>
      </w:r>
    </w:p>
    <w:p w14:paraId="2DB844CA" w14:textId="05E509BE" w:rsidR="00173675" w:rsidRDefault="004547C7" w:rsidP="002B534A">
      <w:pPr>
        <w:pStyle w:val="BodyText"/>
      </w:pPr>
      <w:r w:rsidRPr="004547C7">
        <w:t>3.1</w:t>
      </w:r>
      <w:r w:rsidRPr="004547C7">
        <w:tab/>
      </w:r>
      <w:r w:rsidR="005F180A" w:rsidRPr="005F180A">
        <w:t xml:space="preserve">There is a limited planning history available for the </w:t>
      </w:r>
      <w:r w:rsidR="00A07188">
        <w:t xml:space="preserve">appeal </w:t>
      </w:r>
      <w:r w:rsidR="005F180A" w:rsidRPr="005F180A">
        <w:t xml:space="preserve">site with all applications prior to the current appeal scheme </w:t>
      </w:r>
      <w:r w:rsidR="00A07188">
        <w:t>related to</w:t>
      </w:r>
      <w:r w:rsidR="005F180A" w:rsidRPr="005F180A">
        <w:t xml:space="preserve"> tree works.     </w:t>
      </w:r>
    </w:p>
    <w:p w14:paraId="781973D0" w14:textId="6B26D76D" w:rsidR="005017C0" w:rsidRPr="005017C0" w:rsidRDefault="005F180A" w:rsidP="002B534A">
      <w:pPr>
        <w:pStyle w:val="BodyText"/>
      </w:pPr>
      <w:r>
        <w:t>3.2</w:t>
      </w:r>
      <w:r>
        <w:tab/>
      </w:r>
      <w:bookmarkStart w:id="3" w:name="_Hlk183526901"/>
      <w:r w:rsidRPr="005F180A">
        <w:t xml:space="preserve">The </w:t>
      </w:r>
      <w:r w:rsidR="005017C0">
        <w:t xml:space="preserve">planning </w:t>
      </w:r>
      <w:r w:rsidRPr="005F180A">
        <w:t>application subject to this appeal</w:t>
      </w:r>
      <w:r w:rsidR="00085DFC">
        <w:t xml:space="preserve"> (</w:t>
      </w:r>
      <w:r w:rsidR="00CD405C">
        <w:t xml:space="preserve">ref: </w:t>
      </w:r>
      <w:r w:rsidR="00085DFC">
        <w:t>HGY/2023/0733)</w:t>
      </w:r>
      <w:r w:rsidRPr="005F180A">
        <w:t xml:space="preserve"> was submitted in March 2023 </w:t>
      </w:r>
      <w:r w:rsidR="005017C0">
        <w:t xml:space="preserve">for the </w:t>
      </w:r>
      <w:r w:rsidR="005017C0" w:rsidRPr="005017C0">
        <w:rPr>
          <w:i/>
          <w:iCs/>
        </w:rPr>
        <w:t>“Redevelopment of site including conversion of existing pavilion into 1.no residential dwelling and erection of 8.no residential dwellings, associated landscaping and cycle storage”.</w:t>
      </w:r>
      <w:r w:rsidR="005017C0">
        <w:rPr>
          <w:i/>
          <w:iCs/>
        </w:rPr>
        <w:t xml:space="preserve"> </w:t>
      </w:r>
      <w:r w:rsidR="005017C0">
        <w:t xml:space="preserve">The application was refused by Haringey Council in May 2024, for </w:t>
      </w:r>
      <w:r w:rsidR="005C583C">
        <w:t xml:space="preserve">five reasons of refusal as set out in section 1 of this SOCG. </w:t>
      </w:r>
      <w:r w:rsidR="005017C0">
        <w:t xml:space="preserve"> </w:t>
      </w:r>
    </w:p>
    <w:p w14:paraId="478999D0" w14:textId="2FF4C4C5" w:rsidR="00A572ED" w:rsidRDefault="00A572ED" w:rsidP="005C583C">
      <w:pPr>
        <w:pStyle w:val="Quote"/>
      </w:pPr>
      <w:bookmarkStart w:id="4" w:name="_Hlk183526948"/>
      <w:bookmarkEnd w:id="3"/>
    </w:p>
    <w:p w14:paraId="1133D566" w14:textId="0513CF57" w:rsidR="00B41134" w:rsidRPr="00E77EC8" w:rsidRDefault="00B41134" w:rsidP="00B41134">
      <w:pPr>
        <w:pStyle w:val="Heading1"/>
        <w:rPr>
          <w:rStyle w:val="SectionTtlBlue"/>
        </w:rPr>
      </w:pPr>
      <w:bookmarkStart w:id="5" w:name="_Toc183609692"/>
      <w:bookmarkEnd w:id="4"/>
      <w:r>
        <w:lastRenderedPageBreak/>
        <w:t xml:space="preserve">Section </w:t>
      </w:r>
      <w:r w:rsidR="00FB38B7">
        <w:t>4</w:t>
      </w:r>
      <w:r>
        <w:t xml:space="preserve"> | </w:t>
      </w:r>
      <w:r w:rsidR="00FA18C2">
        <w:t xml:space="preserve">the appeal </w:t>
      </w:r>
      <w:r w:rsidR="4922653F">
        <w:t>proposal</w:t>
      </w:r>
      <w:bookmarkEnd w:id="5"/>
      <w:r w:rsidR="00FA18C2">
        <w:t xml:space="preserve"> </w:t>
      </w:r>
    </w:p>
    <w:p w14:paraId="0C8E5FA2" w14:textId="538DBBDA" w:rsidR="00592492" w:rsidRDefault="008715E9" w:rsidP="009A150F">
      <w:pPr>
        <w:pStyle w:val="BodyText"/>
        <w:numPr>
          <w:ilvl w:val="0"/>
          <w:numId w:val="25"/>
        </w:numPr>
      </w:pPr>
      <w:r>
        <w:t>The appeal</w:t>
      </w:r>
      <w:r w:rsidR="00A04C3D">
        <w:t xml:space="preserve"> relates to the</w:t>
      </w:r>
      <w:r>
        <w:t xml:space="preserve">: </w:t>
      </w:r>
    </w:p>
    <w:p w14:paraId="1B942CD3" w14:textId="1881B60E" w:rsidR="008715E9" w:rsidRDefault="002B1AA5" w:rsidP="002B1AA5">
      <w:pPr>
        <w:pStyle w:val="Quote"/>
      </w:pPr>
      <w:r>
        <w:t>“</w:t>
      </w:r>
      <w:r w:rsidRPr="002B1AA5">
        <w:t>Redevelopment of site including conversion of existing pavilion into 1.no residential dwelling and erection of 8.no residential dwellings, associated landscaping and cycle storage</w:t>
      </w:r>
      <w:r>
        <w:t>.”</w:t>
      </w:r>
    </w:p>
    <w:p w14:paraId="216A3EF6" w14:textId="62BE0D4F" w:rsidR="00723B3D" w:rsidRDefault="00723B3D" w:rsidP="00723B3D">
      <w:pPr>
        <w:pStyle w:val="BodyText"/>
        <w:numPr>
          <w:ilvl w:val="0"/>
          <w:numId w:val="25"/>
        </w:numPr>
      </w:pPr>
      <w:r>
        <w:t xml:space="preserve">In advance of the </w:t>
      </w:r>
      <w:r w:rsidR="00213694">
        <w:t xml:space="preserve">planning application </w:t>
      </w:r>
      <w:r>
        <w:t xml:space="preserve">submission, a </w:t>
      </w:r>
      <w:proofErr w:type="spellStart"/>
      <w:r>
        <w:t>pre-application</w:t>
      </w:r>
      <w:proofErr w:type="spellEnd"/>
      <w:r>
        <w:t xml:space="preserve"> request was submitted to Haringey Council in April 2021 and the Council issued its formal </w:t>
      </w:r>
      <w:r w:rsidRPr="0097311B">
        <w:t>advice</w:t>
      </w:r>
      <w:r>
        <w:t xml:space="preserve"> in August 2021 </w:t>
      </w:r>
      <w:r w:rsidRPr="00D45D17">
        <w:t>(ref: PRE/2021/0100).</w:t>
      </w:r>
      <w:r>
        <w:t xml:space="preserve"> </w:t>
      </w:r>
      <w:proofErr w:type="gramStart"/>
      <w:r w:rsidR="00B62894">
        <w:t>In light of</w:t>
      </w:r>
      <w:proofErr w:type="gramEnd"/>
      <w:r w:rsidR="00B62894">
        <w:t xml:space="preserve"> the advice received, the scheme proposals were amended </w:t>
      </w:r>
      <w:r w:rsidR="00250A4C">
        <w:t xml:space="preserve">from having been designed as 8 detached properties to terraces, to reflect the surrounding area. </w:t>
      </w:r>
      <w:r w:rsidR="00B62894">
        <w:t xml:space="preserve"> </w:t>
      </w:r>
    </w:p>
    <w:p w14:paraId="21B2EE1A" w14:textId="64E62928" w:rsidR="00371506" w:rsidRDefault="007676B3" w:rsidP="00371506">
      <w:pPr>
        <w:pStyle w:val="BodyText"/>
        <w:numPr>
          <w:ilvl w:val="0"/>
          <w:numId w:val="25"/>
        </w:numPr>
      </w:pPr>
      <w:r>
        <w:t xml:space="preserve">The </w:t>
      </w:r>
      <w:r w:rsidR="00723B3D">
        <w:t xml:space="preserve">appeal scheme </w:t>
      </w:r>
      <w:r>
        <w:t xml:space="preserve">comprises </w:t>
      </w:r>
      <w:r w:rsidRPr="007676B3">
        <w:t>9no. houses, consisting of 4.no four-bedroom properties and 4.no five-bedroom properties with accommodation at basement, ground floor, first floor and second floor levels. The ninth dwelling will comprise a redevelopment of the existing pavilion building, which will provide a single-storey, one-bedroom dwelling.</w:t>
      </w:r>
      <w:r w:rsidR="00371506" w:rsidRPr="00371506">
        <w:t xml:space="preserve"> </w:t>
      </w:r>
      <w:r w:rsidR="00371506" w:rsidRPr="00634B67">
        <w:t>The pavilion building is proposed to be an affordable housing unit.</w:t>
      </w:r>
    </w:p>
    <w:p w14:paraId="2FF8C261" w14:textId="77777777" w:rsidR="009A150F" w:rsidRDefault="009B5A4C" w:rsidP="009A150F">
      <w:pPr>
        <w:pStyle w:val="BodyText"/>
        <w:numPr>
          <w:ilvl w:val="0"/>
          <w:numId w:val="25"/>
        </w:numPr>
      </w:pPr>
      <w:r>
        <w:t>T</w:t>
      </w:r>
      <w:r w:rsidRPr="009B5A4C">
        <w:t>he proposed layout and arrangement of the development allows for the front elevation of four properties to face westward onto The Chine and the front elevation of a further four properties to face eastward onto Cascade Avenue. The redeveloped Pavilion will be accessed via the existing Cascade Avenue access point.</w:t>
      </w:r>
    </w:p>
    <w:p w14:paraId="34BF0978" w14:textId="77777777" w:rsidR="009A150F" w:rsidRDefault="0050728E" w:rsidP="009A150F">
      <w:pPr>
        <w:pStyle w:val="BodyText"/>
        <w:numPr>
          <w:ilvl w:val="0"/>
          <w:numId w:val="25"/>
        </w:numPr>
      </w:pPr>
      <w:r w:rsidRPr="0050728E">
        <w:t>Private external amenity space will be provided for each property, with the eight new build dwellings having garden space at both the front and rear. The existing mature trees around the perimeter of the site will be retained as part of the front gardens. </w:t>
      </w:r>
    </w:p>
    <w:p w14:paraId="704D5270" w14:textId="77777777" w:rsidR="00C130B8" w:rsidRDefault="00371506" w:rsidP="00C130B8">
      <w:pPr>
        <w:pStyle w:val="BodyText"/>
        <w:numPr>
          <w:ilvl w:val="0"/>
          <w:numId w:val="25"/>
        </w:numPr>
      </w:pPr>
      <w:r>
        <w:t>Full details of the appeal scheme are set out in the Design and Access Statement and Plans prepared by Adam Architecture</w:t>
      </w:r>
      <w:r w:rsidR="00C130B8">
        <w:t>.</w:t>
      </w:r>
    </w:p>
    <w:p w14:paraId="0215DB88" w14:textId="0018F206" w:rsidR="00CC6E54" w:rsidRDefault="00CC6E54" w:rsidP="00C130B8">
      <w:pPr>
        <w:pStyle w:val="BodyText"/>
        <w:numPr>
          <w:ilvl w:val="0"/>
          <w:numId w:val="25"/>
        </w:numPr>
      </w:pPr>
      <w:r>
        <w:t xml:space="preserve">The application was submitted on </w:t>
      </w:r>
      <w:r w:rsidR="00EB3A7B">
        <w:t>28 February 2023</w:t>
      </w:r>
      <w:r>
        <w:t xml:space="preserve"> and was invalidated on </w:t>
      </w:r>
      <w:r w:rsidR="00E71E3E" w:rsidRPr="00EE6D61">
        <w:t>10 May 2023</w:t>
      </w:r>
      <w:r w:rsidRPr="00EE6D61">
        <w:t>.</w:t>
      </w:r>
      <w:r>
        <w:t xml:space="preserve"> Several plans were updated to address validation queries</w:t>
      </w:r>
      <w:r w:rsidR="00844FF1">
        <w:t xml:space="preserve"> (scale bars and text on inset maps)</w:t>
      </w:r>
      <w:r w:rsidR="00365980">
        <w:t>,</w:t>
      </w:r>
      <w:r w:rsidR="00844FF1">
        <w:t xml:space="preserve"> there were no changes made to the scheme design. </w:t>
      </w:r>
      <w:r w:rsidR="007B5062">
        <w:t xml:space="preserve">The previous versions prior to validation are not relevant to this appeal. </w:t>
      </w:r>
    </w:p>
    <w:p w14:paraId="4E8C3043" w14:textId="3E330FD9" w:rsidR="00C8204D" w:rsidRDefault="00C8204D">
      <w:pPr>
        <w:pStyle w:val="BodyText"/>
        <w:numPr>
          <w:ilvl w:val="0"/>
          <w:numId w:val="25"/>
        </w:numPr>
      </w:pPr>
      <w:r>
        <w:t xml:space="preserve">The documents and drawings </w:t>
      </w:r>
      <w:r w:rsidR="00D32FF1">
        <w:t>that were made valid at validation stage</w:t>
      </w:r>
      <w:r w:rsidR="000A6E3A">
        <w:t xml:space="preserve"> </w:t>
      </w:r>
      <w:r w:rsidR="00723B3D">
        <w:t>were</w:t>
      </w:r>
      <w:r>
        <w:t xml:space="preserve">, as follows: </w:t>
      </w:r>
    </w:p>
    <w:p w14:paraId="74F1AD93" w14:textId="58F63B65" w:rsidR="00C8204D" w:rsidRDefault="00C8204D" w:rsidP="00C8204D">
      <w:pPr>
        <w:pStyle w:val="ListBullet"/>
      </w:pPr>
      <w:r>
        <w:t xml:space="preserve">Planning Application Form and Certificates </w:t>
      </w:r>
    </w:p>
    <w:p w14:paraId="4F6760CE" w14:textId="056ABE3D" w:rsidR="007855B7" w:rsidRDefault="007855B7" w:rsidP="00C8204D">
      <w:pPr>
        <w:pStyle w:val="ListBullet"/>
      </w:pPr>
      <w:r>
        <w:t>CIL Form</w:t>
      </w:r>
      <w:r w:rsidR="00F81563">
        <w:t xml:space="preserve"> 1</w:t>
      </w:r>
    </w:p>
    <w:p w14:paraId="7C2B9B94" w14:textId="210F2C69" w:rsidR="002B4EF9" w:rsidRDefault="002B4EF9" w:rsidP="00C8204D">
      <w:pPr>
        <w:pStyle w:val="ListBullet"/>
      </w:pPr>
      <w:r>
        <w:t>Cover Letter (prepared by Firstplan)</w:t>
      </w:r>
    </w:p>
    <w:p w14:paraId="3231C60D" w14:textId="7CF71746" w:rsidR="001E11C9" w:rsidRPr="001E11C9" w:rsidRDefault="007855B7" w:rsidP="001E11C9">
      <w:pPr>
        <w:pStyle w:val="ListBullet"/>
      </w:pPr>
      <w:r>
        <w:t>Planning Statement (</w:t>
      </w:r>
      <w:r w:rsidR="002B4EF9">
        <w:t xml:space="preserve">prepared by </w:t>
      </w:r>
      <w:r>
        <w:t xml:space="preserve">Firstplan) </w:t>
      </w:r>
    </w:p>
    <w:p w14:paraId="18FE2F8D" w14:textId="503AEB1E" w:rsidR="001E11C9" w:rsidRDefault="001E11C9" w:rsidP="001E11C9">
      <w:pPr>
        <w:pStyle w:val="ListBullet"/>
      </w:pPr>
      <w:r w:rsidRPr="001E11C9">
        <w:t>Design and Access Statement (including Crime Prevention Statement) (prepared by Adam Architecture)</w:t>
      </w:r>
    </w:p>
    <w:p w14:paraId="6A72F782" w14:textId="5A39E75A" w:rsidR="001E11C9" w:rsidRDefault="001E11C9" w:rsidP="001E11C9">
      <w:pPr>
        <w:pStyle w:val="ListBullet"/>
      </w:pPr>
      <w:r>
        <w:t>Heritage, Townscape and Visual Assessment (prepared by City Designer)</w:t>
      </w:r>
    </w:p>
    <w:p w14:paraId="578E1469" w14:textId="71ED1E1B" w:rsidR="001E11C9" w:rsidRDefault="001E11C9" w:rsidP="001E11C9">
      <w:pPr>
        <w:pStyle w:val="ListBullet"/>
      </w:pPr>
      <w:r>
        <w:t>Heritage Appraisal of the Site (Prepared by Martin O’Rourke)</w:t>
      </w:r>
    </w:p>
    <w:p w14:paraId="00B1E65A" w14:textId="145F2BA9" w:rsidR="001E11C9" w:rsidRDefault="001E11C9" w:rsidP="001E11C9">
      <w:pPr>
        <w:pStyle w:val="ListBullet"/>
      </w:pPr>
      <w:r>
        <w:t xml:space="preserve">Daylight and Sunlight Assessment (prepared by T16) </w:t>
      </w:r>
    </w:p>
    <w:p w14:paraId="43DEB4E1" w14:textId="2CB091D1" w:rsidR="001E11C9" w:rsidRDefault="005125D1" w:rsidP="001E11C9">
      <w:pPr>
        <w:pStyle w:val="ListBullet"/>
      </w:pPr>
      <w:r>
        <w:t xml:space="preserve">Stage 4 </w:t>
      </w:r>
      <w:r w:rsidR="001E11C9">
        <w:t>Basement Impact Assessment (prepared by Southern Testing)</w:t>
      </w:r>
    </w:p>
    <w:p w14:paraId="5C568B90" w14:textId="583C7714" w:rsidR="00292611" w:rsidRDefault="00292611" w:rsidP="001E11C9">
      <w:pPr>
        <w:pStyle w:val="ListBullet"/>
      </w:pPr>
      <w:r w:rsidRPr="0096021C">
        <w:t>BIA Stage 1 Screening and Stage 2 Scoping Report</w:t>
      </w:r>
      <w:r w:rsidR="00B644F2">
        <w:t xml:space="preserve"> and associated Log documents</w:t>
      </w:r>
      <w:r w:rsidRPr="0096021C">
        <w:t xml:space="preserve"> </w:t>
      </w:r>
      <w:r w:rsidR="00B644F2">
        <w:t xml:space="preserve">(prepared by Southern Testing) </w:t>
      </w:r>
    </w:p>
    <w:p w14:paraId="51CDFFB1" w14:textId="4CDACB81" w:rsidR="001E11C9" w:rsidRDefault="004F42AA" w:rsidP="001E11C9">
      <w:pPr>
        <w:pStyle w:val="ListBullet"/>
      </w:pPr>
      <w:proofErr w:type="spellStart"/>
      <w:r w:rsidRPr="0096021C">
        <w:t>Arboricultural</w:t>
      </w:r>
      <w:proofErr w:type="spellEnd"/>
      <w:r w:rsidRPr="0096021C">
        <w:t xml:space="preserve"> Report Impact Assessment &amp; Method Statement </w:t>
      </w:r>
      <w:r w:rsidR="001E11C9">
        <w:t>(prepared by Crown Tree Consultancy)</w:t>
      </w:r>
    </w:p>
    <w:p w14:paraId="66D71A71" w14:textId="380C3280" w:rsidR="001E11C9" w:rsidRDefault="001E11C9" w:rsidP="001E11C9">
      <w:pPr>
        <w:pStyle w:val="ListBullet"/>
      </w:pPr>
      <w:proofErr w:type="spellStart"/>
      <w:r>
        <w:t>Arboricultural</w:t>
      </w:r>
      <w:proofErr w:type="spellEnd"/>
      <w:r>
        <w:t xml:space="preserve"> Method Statement and Tree Protection Plan (prepared by Crown Tree Consultancy)</w:t>
      </w:r>
    </w:p>
    <w:p w14:paraId="7292C749" w14:textId="22AA960B" w:rsidR="00536BD0" w:rsidRDefault="00536BD0" w:rsidP="001E11C9">
      <w:pPr>
        <w:pStyle w:val="ListBullet"/>
      </w:pPr>
      <w:r>
        <w:lastRenderedPageBreak/>
        <w:t xml:space="preserve">Tree Schedule </w:t>
      </w:r>
      <w:r w:rsidR="00102F00">
        <w:t>(prepared by Crown Tree Consultancy)</w:t>
      </w:r>
    </w:p>
    <w:p w14:paraId="4F21F352" w14:textId="25BCF1A9" w:rsidR="00536BD0" w:rsidRDefault="00536BD0" w:rsidP="001E11C9">
      <w:pPr>
        <w:pStyle w:val="ListBullet"/>
      </w:pPr>
      <w:r>
        <w:t>Tree Constraints Plan (Existing Layout)</w:t>
      </w:r>
      <w:r w:rsidR="00102F00" w:rsidRPr="00102F00">
        <w:t xml:space="preserve"> </w:t>
      </w:r>
      <w:r w:rsidR="00102F00">
        <w:t>(prepared by Crown Tree Consultancy)</w:t>
      </w:r>
    </w:p>
    <w:p w14:paraId="55B44CEE" w14:textId="107B2663" w:rsidR="00536BD0" w:rsidRDefault="00536BD0" w:rsidP="001E11C9">
      <w:pPr>
        <w:pStyle w:val="ListBullet"/>
      </w:pPr>
      <w:r>
        <w:t xml:space="preserve">Tree Drawing Pack - </w:t>
      </w:r>
      <w:r w:rsidR="00102F00" w:rsidRPr="0096021C">
        <w:t>Tree Constraints Plan, Impact Assessment Plan &amp; Tree Protection Plan</w:t>
      </w:r>
      <w:r w:rsidR="00102F00">
        <w:t xml:space="preserve"> (prepared by Crown Tree Consultancy)</w:t>
      </w:r>
    </w:p>
    <w:p w14:paraId="651E4587" w14:textId="53D8DB5B" w:rsidR="001E11C9" w:rsidRDefault="001E11C9" w:rsidP="001E11C9">
      <w:pPr>
        <w:pStyle w:val="ListBullet"/>
      </w:pPr>
      <w:r>
        <w:t>Landscaping Plan and Urban Greening Factor (prepared by Richard Miers)</w:t>
      </w:r>
    </w:p>
    <w:p w14:paraId="555E3C22" w14:textId="637BF851" w:rsidR="001E11C9" w:rsidRDefault="001E11C9" w:rsidP="001E11C9">
      <w:pPr>
        <w:pStyle w:val="ListBullet"/>
      </w:pPr>
      <w:r>
        <w:t>Landscape Design and Biodiversity Statement (prepared by Richard Miers)</w:t>
      </w:r>
    </w:p>
    <w:p w14:paraId="29FFBA95" w14:textId="17E3CD73" w:rsidR="00BF5F73" w:rsidRDefault="001E11C9" w:rsidP="00BF5F73">
      <w:pPr>
        <w:pStyle w:val="ListBullet"/>
      </w:pPr>
      <w:r>
        <w:t xml:space="preserve">Transport </w:t>
      </w:r>
      <w:r w:rsidR="00324FD9">
        <w:t>Statement</w:t>
      </w:r>
      <w:r>
        <w:t xml:space="preserve"> (prepared by TPP)</w:t>
      </w:r>
    </w:p>
    <w:p w14:paraId="4ABF4C7F" w14:textId="7FE73003" w:rsidR="00BF5F73" w:rsidRPr="00BF5F73" w:rsidRDefault="00BF5F73" w:rsidP="00BF5F73">
      <w:pPr>
        <w:pStyle w:val="ListBullet"/>
      </w:pPr>
      <w:r w:rsidRPr="00BF5F73">
        <w:rPr>
          <w:rFonts w:hint="eastAsia"/>
          <w:lang w:eastAsia="ko-KR"/>
        </w:rPr>
        <w:t>Energy Statement (prepared by Base Energy)</w:t>
      </w:r>
    </w:p>
    <w:p w14:paraId="27E68612" w14:textId="57BF947A" w:rsidR="00BF5F73" w:rsidRPr="00BF5F73" w:rsidRDefault="00BF5F73" w:rsidP="00BF5F73">
      <w:pPr>
        <w:pStyle w:val="ListBullet"/>
        <w:rPr>
          <w:lang w:eastAsia="ko-KR"/>
        </w:rPr>
      </w:pPr>
      <w:r w:rsidRPr="00BF5F73">
        <w:rPr>
          <w:rFonts w:hint="eastAsia"/>
          <w:lang w:eastAsia="ko-KR"/>
        </w:rPr>
        <w:t>Sustainability Statement (prepared by Base Energy)</w:t>
      </w:r>
    </w:p>
    <w:p w14:paraId="51B22386" w14:textId="18998BC2" w:rsidR="00BF5F73" w:rsidRPr="00BF5F73" w:rsidRDefault="00BF5F73" w:rsidP="00BF5F73">
      <w:pPr>
        <w:pStyle w:val="ListBullet"/>
        <w:rPr>
          <w:color w:val="000000"/>
          <w:lang w:eastAsia="ko-KR"/>
        </w:rPr>
      </w:pPr>
      <w:r w:rsidRPr="00BF5F73">
        <w:rPr>
          <w:lang w:eastAsia="ko-KR"/>
        </w:rPr>
        <w:t xml:space="preserve">Preliminary Ecological Assessment (PEA) (prepared by </w:t>
      </w:r>
      <w:proofErr w:type="spellStart"/>
      <w:r w:rsidRPr="00BF5F73">
        <w:rPr>
          <w:lang w:eastAsia="ko-KR"/>
        </w:rPr>
        <w:t>Arbtech</w:t>
      </w:r>
      <w:proofErr w:type="spellEnd"/>
      <w:r w:rsidRPr="00BF5F73">
        <w:rPr>
          <w:lang w:eastAsia="ko-KR"/>
        </w:rPr>
        <w:t>)</w:t>
      </w:r>
    </w:p>
    <w:p w14:paraId="3A09B45B" w14:textId="4B358BA7" w:rsidR="00BF5F73" w:rsidRPr="00BF5F73" w:rsidRDefault="00BF5F73" w:rsidP="00BF5F73">
      <w:pPr>
        <w:pStyle w:val="ListBullet"/>
        <w:rPr>
          <w:color w:val="000000"/>
          <w:lang w:eastAsia="ko-KR"/>
        </w:rPr>
      </w:pPr>
      <w:r w:rsidRPr="00BF5F73">
        <w:rPr>
          <w:lang w:eastAsia="ko-KR"/>
        </w:rPr>
        <w:t xml:space="preserve">Biodiversity Net Gain </w:t>
      </w:r>
      <w:r w:rsidR="00274C7D">
        <w:rPr>
          <w:lang w:eastAsia="ko-KR"/>
        </w:rPr>
        <w:t>Assessment</w:t>
      </w:r>
      <w:r w:rsidRPr="00BF5F73">
        <w:rPr>
          <w:lang w:eastAsia="ko-KR"/>
        </w:rPr>
        <w:t xml:space="preserve"> </w:t>
      </w:r>
      <w:r w:rsidR="005D724B">
        <w:rPr>
          <w:lang w:eastAsia="ko-KR"/>
        </w:rPr>
        <w:t xml:space="preserve">and Metric calculation </w:t>
      </w:r>
      <w:r w:rsidRPr="00BF5F73">
        <w:rPr>
          <w:lang w:eastAsia="ko-KR"/>
        </w:rPr>
        <w:t xml:space="preserve">(prepared by </w:t>
      </w:r>
      <w:proofErr w:type="spellStart"/>
      <w:r w:rsidRPr="00BF5F73">
        <w:rPr>
          <w:lang w:eastAsia="ko-KR"/>
        </w:rPr>
        <w:t>Arbtech</w:t>
      </w:r>
      <w:proofErr w:type="spellEnd"/>
      <w:r w:rsidRPr="00BF5F73">
        <w:rPr>
          <w:lang w:eastAsia="ko-KR"/>
        </w:rPr>
        <w:t>)</w:t>
      </w:r>
    </w:p>
    <w:p w14:paraId="2158D762" w14:textId="1249E341" w:rsidR="00BF5F73" w:rsidRPr="00BF5F73" w:rsidRDefault="00BF5F73" w:rsidP="00BF5F73">
      <w:pPr>
        <w:pStyle w:val="ListBullet"/>
        <w:rPr>
          <w:color w:val="000000"/>
          <w:lang w:eastAsia="ko-KR"/>
        </w:rPr>
      </w:pPr>
      <w:r w:rsidRPr="00BF5F73">
        <w:rPr>
          <w:color w:val="auto"/>
          <w:lang w:eastAsia="ko-KR"/>
        </w:rPr>
        <w:t>J</w:t>
      </w:r>
      <w:r w:rsidRPr="00BF5F73">
        <w:rPr>
          <w:lang w:eastAsia="ko-KR"/>
        </w:rPr>
        <w:t xml:space="preserve">ersey Cudweed Mitigation and Enhancement Plan (prepared by </w:t>
      </w:r>
      <w:proofErr w:type="spellStart"/>
      <w:r w:rsidRPr="00BF5F73">
        <w:rPr>
          <w:lang w:eastAsia="ko-KR"/>
        </w:rPr>
        <w:t>Arbtech</w:t>
      </w:r>
      <w:proofErr w:type="spellEnd"/>
      <w:r w:rsidRPr="00BF5F73">
        <w:rPr>
          <w:lang w:eastAsia="ko-KR"/>
        </w:rPr>
        <w:t>)</w:t>
      </w:r>
    </w:p>
    <w:p w14:paraId="478D792D" w14:textId="218454EF" w:rsidR="007855B7" w:rsidRDefault="00BF5F73" w:rsidP="00BF5F73">
      <w:pPr>
        <w:pStyle w:val="ListBullet"/>
        <w:rPr>
          <w:color w:val="000000"/>
          <w:lang w:eastAsia="ko-KR"/>
        </w:rPr>
      </w:pPr>
      <w:r w:rsidRPr="00BF5F73">
        <w:rPr>
          <w:lang w:eastAsia="ko-KR"/>
        </w:rPr>
        <w:t xml:space="preserve">Surface Water and </w:t>
      </w:r>
      <w:proofErr w:type="spellStart"/>
      <w:r w:rsidRPr="00BF5F73">
        <w:rPr>
          <w:lang w:eastAsia="ko-KR"/>
        </w:rPr>
        <w:t>SuDS</w:t>
      </w:r>
      <w:proofErr w:type="spellEnd"/>
      <w:r w:rsidRPr="00BF5F73">
        <w:rPr>
          <w:lang w:eastAsia="ko-KR"/>
        </w:rPr>
        <w:t xml:space="preserve"> Assessment (prepared by Base Energy)</w:t>
      </w:r>
    </w:p>
    <w:p w14:paraId="7397D151" w14:textId="4D8E4945" w:rsidR="00DB23B9" w:rsidRDefault="00DB23B9" w:rsidP="00DB23B9">
      <w:pPr>
        <w:pStyle w:val="ListBullet"/>
        <w:rPr>
          <w:color w:val="000000"/>
          <w:lang w:eastAsia="ko-KR"/>
        </w:rPr>
      </w:pPr>
      <w:r>
        <w:rPr>
          <w:color w:val="000000"/>
          <w:lang w:eastAsia="ko-KR"/>
        </w:rPr>
        <w:t>Statement of Community Involvement (prepared by CCP)</w:t>
      </w:r>
    </w:p>
    <w:p w14:paraId="4B4CD778" w14:textId="3721245F" w:rsidR="00DB23B9" w:rsidRDefault="00DB23B9" w:rsidP="00DB23B9">
      <w:pPr>
        <w:pStyle w:val="ListBullet"/>
        <w:rPr>
          <w:color w:val="000000"/>
          <w:lang w:eastAsia="ko-KR"/>
        </w:rPr>
      </w:pPr>
      <w:r>
        <w:rPr>
          <w:color w:val="000000"/>
          <w:lang w:eastAsia="ko-KR"/>
        </w:rPr>
        <w:t>Loss of Existing Use Assessment (prepared by JLL)</w:t>
      </w:r>
    </w:p>
    <w:p w14:paraId="155B958B" w14:textId="0E165AFF" w:rsidR="00DB23B9" w:rsidRDefault="00DB23B9" w:rsidP="00DB23B9">
      <w:pPr>
        <w:pStyle w:val="ListBullet"/>
        <w:rPr>
          <w:color w:val="000000"/>
          <w:lang w:eastAsia="ko-KR"/>
        </w:rPr>
      </w:pPr>
      <w:r>
        <w:rPr>
          <w:color w:val="000000"/>
          <w:lang w:eastAsia="ko-KR"/>
        </w:rPr>
        <w:t xml:space="preserve">Marketing </w:t>
      </w:r>
      <w:r w:rsidR="00353AA1">
        <w:rPr>
          <w:color w:val="000000"/>
          <w:lang w:eastAsia="ko-KR"/>
        </w:rPr>
        <w:t>Report</w:t>
      </w:r>
      <w:r>
        <w:rPr>
          <w:color w:val="000000"/>
          <w:lang w:eastAsia="ko-KR"/>
        </w:rPr>
        <w:t xml:space="preserve"> (Savills) </w:t>
      </w:r>
    </w:p>
    <w:p w14:paraId="3B9F3FD2" w14:textId="2934A2AE" w:rsidR="00651170" w:rsidRPr="00651170" w:rsidRDefault="00651170" w:rsidP="00651170">
      <w:pPr>
        <w:pStyle w:val="ListBullet"/>
      </w:pPr>
      <w:r w:rsidRPr="009B2E82">
        <w:t xml:space="preserve">Bat Survey Report </w:t>
      </w:r>
      <w:r w:rsidR="0028754D" w:rsidRPr="009B2E82">
        <w:t xml:space="preserve">dated </w:t>
      </w:r>
      <w:r w:rsidR="009B2E82" w:rsidRPr="009B2E82">
        <w:t>April 2022</w:t>
      </w:r>
      <w:r w:rsidR="009B2E82">
        <w:t xml:space="preserve"> </w:t>
      </w:r>
      <w:r>
        <w:t xml:space="preserve">(prepared by Herdwick Ecology) </w:t>
      </w:r>
    </w:p>
    <w:p w14:paraId="684771F9" w14:textId="459589A2" w:rsidR="006B5DD5" w:rsidRPr="006B5DD5" w:rsidRDefault="008E445B" w:rsidP="006B5DD5">
      <w:pPr>
        <w:pStyle w:val="ListBullet"/>
        <w:rPr>
          <w:color w:val="000000"/>
          <w:lang w:eastAsia="ko-KR"/>
        </w:rPr>
      </w:pPr>
      <w:r>
        <w:rPr>
          <w:color w:val="000000"/>
          <w:lang w:eastAsia="ko-KR"/>
        </w:rPr>
        <w:t xml:space="preserve">Drawings, as follows: </w:t>
      </w:r>
    </w:p>
    <w:p w14:paraId="17EC5C63" w14:textId="44E8C1BD" w:rsidR="006B5DD5" w:rsidRDefault="006B5DD5" w:rsidP="000E7F8C">
      <w:pPr>
        <w:pStyle w:val="ListBullet2"/>
        <w:tabs>
          <w:tab w:val="clear" w:pos="643"/>
          <w:tab w:val="num" w:pos="1800"/>
        </w:tabs>
        <w:ind w:left="1800"/>
      </w:pPr>
      <w:r>
        <w:t>6299-PL01</w:t>
      </w:r>
      <w:r w:rsidR="00395C16">
        <w:t>A</w:t>
      </w:r>
      <w:r>
        <w:t>: Location Plan</w:t>
      </w:r>
    </w:p>
    <w:p w14:paraId="61A11043" w14:textId="3A62B706" w:rsidR="006B5DD5" w:rsidRDefault="006B5DD5" w:rsidP="000E7F8C">
      <w:pPr>
        <w:pStyle w:val="ListBullet2"/>
        <w:tabs>
          <w:tab w:val="clear" w:pos="643"/>
          <w:tab w:val="num" w:pos="1800"/>
        </w:tabs>
        <w:ind w:left="1800"/>
      </w:pPr>
      <w:r>
        <w:t>6299-PL02</w:t>
      </w:r>
      <w:r w:rsidR="00684791">
        <w:t>A</w:t>
      </w:r>
      <w:r>
        <w:t>: Existing Site Plan</w:t>
      </w:r>
    </w:p>
    <w:p w14:paraId="7AF9D36C" w14:textId="4663CF25" w:rsidR="006B5DD5" w:rsidRDefault="006B5DD5" w:rsidP="000E7F8C">
      <w:pPr>
        <w:pStyle w:val="ListBullet2"/>
        <w:tabs>
          <w:tab w:val="clear" w:pos="643"/>
          <w:tab w:val="num" w:pos="1800"/>
        </w:tabs>
        <w:ind w:left="1800"/>
      </w:pPr>
      <w:r>
        <w:t>6299-PL03: Proposed Context Site Plan</w:t>
      </w:r>
    </w:p>
    <w:p w14:paraId="5D30C474" w14:textId="0FFACDBF" w:rsidR="006B5DD5" w:rsidRDefault="006B5DD5" w:rsidP="000E7F8C">
      <w:pPr>
        <w:pStyle w:val="ListBullet2"/>
        <w:tabs>
          <w:tab w:val="clear" w:pos="643"/>
          <w:tab w:val="num" w:pos="1800"/>
        </w:tabs>
        <w:ind w:left="1800"/>
      </w:pPr>
      <w:r>
        <w:t>6299-PL04: Proposed Context Elevations</w:t>
      </w:r>
    </w:p>
    <w:p w14:paraId="32ED7779" w14:textId="1C5DE723" w:rsidR="006B5DD5" w:rsidRDefault="006B5DD5" w:rsidP="000E7F8C">
      <w:pPr>
        <w:pStyle w:val="ListBullet2"/>
        <w:tabs>
          <w:tab w:val="clear" w:pos="643"/>
          <w:tab w:val="num" w:pos="1800"/>
        </w:tabs>
        <w:ind w:left="1800"/>
      </w:pPr>
      <w:r>
        <w:t>6299-PL05: Proposed Site Section</w:t>
      </w:r>
    </w:p>
    <w:p w14:paraId="5B0D34EC" w14:textId="10C4FC08" w:rsidR="006B5DD5" w:rsidRDefault="006B5DD5" w:rsidP="000E7F8C">
      <w:pPr>
        <w:pStyle w:val="ListBullet2"/>
        <w:tabs>
          <w:tab w:val="clear" w:pos="643"/>
          <w:tab w:val="num" w:pos="1800"/>
        </w:tabs>
        <w:ind w:left="1800"/>
      </w:pPr>
      <w:r>
        <w:t>6299-PL06: Tree Constraints Overlay</w:t>
      </w:r>
    </w:p>
    <w:p w14:paraId="24B42504" w14:textId="55674556" w:rsidR="006B5DD5" w:rsidRDefault="006B5DD5" w:rsidP="000E7F8C">
      <w:pPr>
        <w:pStyle w:val="ListBullet2"/>
        <w:tabs>
          <w:tab w:val="clear" w:pos="643"/>
          <w:tab w:val="num" w:pos="1800"/>
        </w:tabs>
        <w:ind w:left="1800"/>
      </w:pPr>
      <w:r>
        <w:t>6299-PL07: Existing Pavilion</w:t>
      </w:r>
    </w:p>
    <w:p w14:paraId="2DFCD7C8" w14:textId="71A83665" w:rsidR="006B5DD5" w:rsidRDefault="006B5DD5" w:rsidP="000E7F8C">
      <w:pPr>
        <w:pStyle w:val="ListBullet2"/>
        <w:tabs>
          <w:tab w:val="clear" w:pos="643"/>
          <w:tab w:val="num" w:pos="1800"/>
        </w:tabs>
        <w:ind w:left="1800"/>
      </w:pPr>
      <w:r>
        <w:t>6299-PL08: Existing Surrounding Elevations 1</w:t>
      </w:r>
    </w:p>
    <w:p w14:paraId="57EED884" w14:textId="15C45212" w:rsidR="006B5DD5" w:rsidRDefault="006B5DD5" w:rsidP="000E7F8C">
      <w:pPr>
        <w:pStyle w:val="ListBullet2"/>
        <w:tabs>
          <w:tab w:val="clear" w:pos="643"/>
          <w:tab w:val="num" w:pos="1800"/>
        </w:tabs>
        <w:ind w:left="1800"/>
      </w:pPr>
      <w:r>
        <w:t>6299-PL09: Existing Surrounding Elevations 2</w:t>
      </w:r>
    </w:p>
    <w:p w14:paraId="00F51706" w14:textId="0C863C36" w:rsidR="006B5DD5" w:rsidRDefault="006B5DD5" w:rsidP="000E7F8C">
      <w:pPr>
        <w:pStyle w:val="ListBullet2"/>
        <w:tabs>
          <w:tab w:val="clear" w:pos="643"/>
          <w:tab w:val="num" w:pos="1800"/>
        </w:tabs>
        <w:ind w:left="1800"/>
      </w:pPr>
      <w:r>
        <w:t>6299-PL10</w:t>
      </w:r>
      <w:r w:rsidR="002366DA">
        <w:t>A</w:t>
      </w:r>
      <w:r>
        <w:t>: Basement Floor Plan – The Chine</w:t>
      </w:r>
    </w:p>
    <w:p w14:paraId="5580F734" w14:textId="14C08AE2" w:rsidR="006B5DD5" w:rsidRDefault="006B5DD5" w:rsidP="000E7F8C">
      <w:pPr>
        <w:pStyle w:val="ListBullet2"/>
        <w:tabs>
          <w:tab w:val="clear" w:pos="643"/>
          <w:tab w:val="num" w:pos="1800"/>
        </w:tabs>
        <w:ind w:left="1800"/>
      </w:pPr>
      <w:r>
        <w:t>6299-PL11</w:t>
      </w:r>
      <w:r w:rsidR="002366DA">
        <w:t>A</w:t>
      </w:r>
      <w:r>
        <w:t>: Ground Floor Plan – The Chine</w:t>
      </w:r>
    </w:p>
    <w:p w14:paraId="4F985E4E" w14:textId="399CBA79" w:rsidR="006B5DD5" w:rsidRDefault="006B5DD5" w:rsidP="000E7F8C">
      <w:pPr>
        <w:pStyle w:val="ListBullet2"/>
        <w:tabs>
          <w:tab w:val="clear" w:pos="643"/>
          <w:tab w:val="num" w:pos="1800"/>
        </w:tabs>
        <w:ind w:left="1800"/>
      </w:pPr>
      <w:r>
        <w:t>6299-PL12</w:t>
      </w:r>
      <w:r w:rsidR="002366DA">
        <w:t>A</w:t>
      </w:r>
      <w:r>
        <w:t>: First Floor Plan – The Chine</w:t>
      </w:r>
    </w:p>
    <w:p w14:paraId="2366C887" w14:textId="4CAA7A8A" w:rsidR="006B5DD5" w:rsidRDefault="006B5DD5" w:rsidP="000E7F8C">
      <w:pPr>
        <w:pStyle w:val="ListBullet2"/>
        <w:tabs>
          <w:tab w:val="clear" w:pos="643"/>
          <w:tab w:val="num" w:pos="1800"/>
        </w:tabs>
        <w:ind w:left="1800"/>
      </w:pPr>
      <w:r>
        <w:t>6299-PL13</w:t>
      </w:r>
      <w:r w:rsidR="002366DA">
        <w:t>A</w:t>
      </w:r>
      <w:r>
        <w:t>: Second Floor Plan – The Chine</w:t>
      </w:r>
    </w:p>
    <w:p w14:paraId="3927B5FD" w14:textId="292DF287" w:rsidR="006B5DD5" w:rsidRDefault="006B5DD5" w:rsidP="000E7F8C">
      <w:pPr>
        <w:pStyle w:val="ListBullet2"/>
        <w:tabs>
          <w:tab w:val="clear" w:pos="643"/>
          <w:tab w:val="num" w:pos="1800"/>
        </w:tabs>
        <w:ind w:left="1800"/>
      </w:pPr>
      <w:r>
        <w:t>6299-PL14</w:t>
      </w:r>
      <w:r w:rsidR="002366DA">
        <w:t>A</w:t>
      </w:r>
      <w:r>
        <w:t>: Roof Plan – The Chine</w:t>
      </w:r>
    </w:p>
    <w:p w14:paraId="437D87AC" w14:textId="7FD7FD08" w:rsidR="006B5DD5" w:rsidRDefault="006B5DD5" w:rsidP="000E7F8C">
      <w:pPr>
        <w:pStyle w:val="ListBullet2"/>
        <w:tabs>
          <w:tab w:val="clear" w:pos="643"/>
          <w:tab w:val="num" w:pos="1800"/>
        </w:tabs>
        <w:ind w:left="1800"/>
      </w:pPr>
      <w:r>
        <w:t>6299-PL15</w:t>
      </w:r>
      <w:r w:rsidR="002366DA">
        <w:t>A</w:t>
      </w:r>
      <w:r>
        <w:t>: Front and Rear Elevations – The Chine</w:t>
      </w:r>
    </w:p>
    <w:p w14:paraId="41CAA661" w14:textId="1C131225" w:rsidR="006B5DD5" w:rsidRDefault="006B5DD5" w:rsidP="000E7F8C">
      <w:pPr>
        <w:pStyle w:val="ListBullet2"/>
        <w:tabs>
          <w:tab w:val="clear" w:pos="643"/>
          <w:tab w:val="num" w:pos="1800"/>
        </w:tabs>
        <w:ind w:left="1800"/>
      </w:pPr>
      <w:r>
        <w:t>6299-PL16</w:t>
      </w:r>
      <w:r w:rsidR="002366DA">
        <w:t>A</w:t>
      </w:r>
      <w:r>
        <w:t>: Side 1 and 2 Elevations – The Chine</w:t>
      </w:r>
    </w:p>
    <w:p w14:paraId="165DA95D" w14:textId="22ABE132" w:rsidR="006B5DD5" w:rsidRDefault="006B5DD5" w:rsidP="000E7F8C">
      <w:pPr>
        <w:pStyle w:val="ListBullet2"/>
        <w:tabs>
          <w:tab w:val="clear" w:pos="643"/>
          <w:tab w:val="num" w:pos="1800"/>
        </w:tabs>
        <w:ind w:left="1800"/>
      </w:pPr>
      <w:r>
        <w:t>6299-PL17</w:t>
      </w:r>
      <w:r w:rsidR="002366DA">
        <w:t>A</w:t>
      </w:r>
      <w:r>
        <w:t>: Basement Floor Plan – Cascade Avenue</w:t>
      </w:r>
    </w:p>
    <w:p w14:paraId="22370B43" w14:textId="02C641E4" w:rsidR="006B5DD5" w:rsidRDefault="006B5DD5" w:rsidP="000E7F8C">
      <w:pPr>
        <w:pStyle w:val="ListBullet2"/>
        <w:tabs>
          <w:tab w:val="clear" w:pos="643"/>
          <w:tab w:val="num" w:pos="1800"/>
        </w:tabs>
        <w:ind w:left="1800"/>
      </w:pPr>
      <w:r>
        <w:t>6299-PL18</w:t>
      </w:r>
      <w:r w:rsidR="002366DA">
        <w:t>A</w:t>
      </w:r>
      <w:r>
        <w:t>: Ground Floor Plan – Cascade Avenue</w:t>
      </w:r>
    </w:p>
    <w:p w14:paraId="34B7BED7" w14:textId="0B7A49C2" w:rsidR="006B5DD5" w:rsidRDefault="006B5DD5" w:rsidP="000E7F8C">
      <w:pPr>
        <w:pStyle w:val="ListBullet2"/>
        <w:tabs>
          <w:tab w:val="clear" w:pos="643"/>
          <w:tab w:val="num" w:pos="1800"/>
        </w:tabs>
        <w:ind w:left="1800"/>
      </w:pPr>
      <w:r>
        <w:lastRenderedPageBreak/>
        <w:t>6299-PL19</w:t>
      </w:r>
      <w:r w:rsidR="00F82285">
        <w:t>A</w:t>
      </w:r>
      <w:r>
        <w:t>: First Floor Plan – Cascade Avenue</w:t>
      </w:r>
    </w:p>
    <w:p w14:paraId="08210C1C" w14:textId="6D6C5883" w:rsidR="006B5DD5" w:rsidRDefault="006B5DD5" w:rsidP="000E7F8C">
      <w:pPr>
        <w:pStyle w:val="ListBullet2"/>
        <w:tabs>
          <w:tab w:val="clear" w:pos="643"/>
          <w:tab w:val="num" w:pos="1800"/>
        </w:tabs>
        <w:ind w:left="1800"/>
      </w:pPr>
      <w:r>
        <w:t>6299-PL20</w:t>
      </w:r>
      <w:r w:rsidR="00F82285">
        <w:t>A</w:t>
      </w:r>
      <w:r>
        <w:t>: Second Floor Plan – Cascade Avenue</w:t>
      </w:r>
    </w:p>
    <w:p w14:paraId="76DA4504" w14:textId="708C8CE7" w:rsidR="006B5DD5" w:rsidRDefault="006B5DD5" w:rsidP="000E7F8C">
      <w:pPr>
        <w:pStyle w:val="ListBullet2"/>
        <w:tabs>
          <w:tab w:val="clear" w:pos="643"/>
          <w:tab w:val="num" w:pos="1800"/>
        </w:tabs>
        <w:ind w:left="1800"/>
      </w:pPr>
      <w:r>
        <w:t>6299-PL21</w:t>
      </w:r>
      <w:r w:rsidR="00F82285">
        <w:t>A</w:t>
      </w:r>
      <w:r>
        <w:t>: Roof Plan – Cascade Avenue</w:t>
      </w:r>
    </w:p>
    <w:p w14:paraId="5719C16A" w14:textId="5B0668BC" w:rsidR="00A12872" w:rsidRDefault="00A12872" w:rsidP="000E7F8C">
      <w:pPr>
        <w:pStyle w:val="ListBullet2"/>
        <w:tabs>
          <w:tab w:val="clear" w:pos="643"/>
          <w:tab w:val="num" w:pos="1800"/>
        </w:tabs>
        <w:ind w:left="1800"/>
      </w:pPr>
      <w:r>
        <w:t>6299-PL22</w:t>
      </w:r>
      <w:r w:rsidR="00F82285">
        <w:t>A</w:t>
      </w:r>
      <w:r>
        <w:t>: Front and Rear Elevations – Cascade Avenue</w:t>
      </w:r>
    </w:p>
    <w:p w14:paraId="121DD920" w14:textId="1FECE704" w:rsidR="00A12872" w:rsidRDefault="00A12872" w:rsidP="000E7F8C">
      <w:pPr>
        <w:pStyle w:val="ListBullet2"/>
        <w:tabs>
          <w:tab w:val="clear" w:pos="643"/>
          <w:tab w:val="num" w:pos="1800"/>
        </w:tabs>
        <w:ind w:left="1800"/>
      </w:pPr>
      <w:r>
        <w:t>6299-PL23</w:t>
      </w:r>
      <w:r w:rsidR="00F82285">
        <w:t>A</w:t>
      </w:r>
      <w:r>
        <w:t xml:space="preserve">: Side 1 and 2 Elevations – Cascade Avenue </w:t>
      </w:r>
    </w:p>
    <w:p w14:paraId="1E1F5D65" w14:textId="5E673B73" w:rsidR="00A12872" w:rsidRDefault="00A12872" w:rsidP="000E7F8C">
      <w:pPr>
        <w:pStyle w:val="ListBullet2"/>
        <w:tabs>
          <w:tab w:val="clear" w:pos="643"/>
          <w:tab w:val="num" w:pos="1800"/>
        </w:tabs>
        <w:ind w:left="1800"/>
      </w:pPr>
      <w:r>
        <w:t>6299-PL24</w:t>
      </w:r>
      <w:r w:rsidR="00F82285">
        <w:t>A</w:t>
      </w:r>
      <w:r>
        <w:t>: Proposed Pavilion</w:t>
      </w:r>
    </w:p>
    <w:p w14:paraId="344EAB15" w14:textId="7D0CF6DE" w:rsidR="00A12872" w:rsidRDefault="00A12872" w:rsidP="000E7F8C">
      <w:pPr>
        <w:pStyle w:val="ListBullet2"/>
        <w:tabs>
          <w:tab w:val="clear" w:pos="643"/>
          <w:tab w:val="num" w:pos="1800"/>
        </w:tabs>
        <w:ind w:left="1800"/>
      </w:pPr>
      <w:r>
        <w:t>6299-PL25: Areas Schedule – The Chine</w:t>
      </w:r>
    </w:p>
    <w:p w14:paraId="490611BB" w14:textId="5C641466" w:rsidR="00A12872" w:rsidRDefault="00A12872" w:rsidP="000E7F8C">
      <w:pPr>
        <w:pStyle w:val="ListBullet2"/>
        <w:tabs>
          <w:tab w:val="clear" w:pos="643"/>
          <w:tab w:val="num" w:pos="1800"/>
        </w:tabs>
        <w:ind w:left="1800"/>
      </w:pPr>
      <w:r>
        <w:t>6299-PL26: Areas Schedule – Cascade Avenue</w:t>
      </w:r>
    </w:p>
    <w:p w14:paraId="08E30941" w14:textId="42D34EC2" w:rsidR="00A12872" w:rsidRDefault="00A12872" w:rsidP="000E7F8C">
      <w:pPr>
        <w:pStyle w:val="ListBullet2"/>
        <w:tabs>
          <w:tab w:val="clear" w:pos="643"/>
          <w:tab w:val="num" w:pos="1800"/>
        </w:tabs>
        <w:ind w:left="1800"/>
      </w:pPr>
      <w:r>
        <w:t>6299-PL27: Areas Schedule – The Pavilion</w:t>
      </w:r>
    </w:p>
    <w:p w14:paraId="08E6BFAF" w14:textId="4D6EFF20" w:rsidR="00A12872" w:rsidRDefault="00A12872" w:rsidP="000E7F8C">
      <w:pPr>
        <w:pStyle w:val="ListBullet2"/>
        <w:tabs>
          <w:tab w:val="clear" w:pos="643"/>
          <w:tab w:val="num" w:pos="1800"/>
        </w:tabs>
        <w:ind w:left="1800"/>
      </w:pPr>
      <w:r>
        <w:t>6299-PL28</w:t>
      </w:r>
      <w:r w:rsidR="003411BA">
        <w:t>A</w:t>
      </w:r>
      <w:r>
        <w:t xml:space="preserve"> Dimensioned Site Section</w:t>
      </w:r>
    </w:p>
    <w:p w14:paraId="2896C0B6" w14:textId="77777777" w:rsidR="00505EE0" w:rsidRDefault="00505EE0" w:rsidP="000E7F8C">
      <w:pPr>
        <w:pStyle w:val="ListBullet2"/>
        <w:tabs>
          <w:tab w:val="clear" w:pos="643"/>
          <w:tab w:val="num" w:pos="1800"/>
        </w:tabs>
        <w:ind w:left="1800"/>
      </w:pPr>
      <w:r>
        <w:t>6299-PL29 Proposed Levels</w:t>
      </w:r>
    </w:p>
    <w:p w14:paraId="6ACF2A4D" w14:textId="3AE871DC" w:rsidR="00505EE0" w:rsidRDefault="00505EE0" w:rsidP="000E7F8C">
      <w:pPr>
        <w:pStyle w:val="ListBullet2"/>
        <w:tabs>
          <w:tab w:val="clear" w:pos="643"/>
          <w:tab w:val="num" w:pos="1800"/>
        </w:tabs>
        <w:ind w:left="1800"/>
      </w:pPr>
      <w:r>
        <w:t xml:space="preserve">6299-PL30 M&amp;E Approach </w:t>
      </w:r>
      <w:r w:rsidR="00E325CB">
        <w:t>(submitted 26.06.24)</w:t>
      </w:r>
    </w:p>
    <w:p w14:paraId="0437C861" w14:textId="209BE113" w:rsidR="00EB259C" w:rsidRPr="001E2BB0" w:rsidRDefault="00C8204D" w:rsidP="00EB259C">
      <w:pPr>
        <w:pStyle w:val="BodyText"/>
        <w:numPr>
          <w:ilvl w:val="0"/>
          <w:numId w:val="25"/>
        </w:numPr>
      </w:pPr>
      <w:r w:rsidRPr="001E2BB0">
        <w:t xml:space="preserve">Post </w:t>
      </w:r>
      <w:r w:rsidR="00B15CDF" w:rsidRPr="001E2BB0">
        <w:t xml:space="preserve">Validation </w:t>
      </w:r>
      <w:r w:rsidRPr="001E2BB0">
        <w:t xml:space="preserve">Documentations </w:t>
      </w:r>
      <w:r w:rsidR="001E2BB0">
        <w:t>submitted to the Council</w:t>
      </w:r>
      <w:r w:rsidRPr="001E2BB0">
        <w:t xml:space="preserve"> in support of the application </w:t>
      </w:r>
      <w:r w:rsidR="006F13FE" w:rsidRPr="001E2BB0">
        <w:t>were</w:t>
      </w:r>
      <w:r w:rsidRPr="001E2BB0">
        <w:t xml:space="preserve">, as follows: </w:t>
      </w:r>
    </w:p>
    <w:p w14:paraId="67EC3907" w14:textId="5A6F3B7C" w:rsidR="007F4CEC" w:rsidRDefault="007F4CEC" w:rsidP="00001249">
      <w:pPr>
        <w:pStyle w:val="ListBullet"/>
      </w:pPr>
      <w:r>
        <w:t>Draft heads of terms June 2023</w:t>
      </w:r>
      <w:r w:rsidR="007179B7">
        <w:t xml:space="preserve"> (but these are superseded by the appeal version)</w:t>
      </w:r>
    </w:p>
    <w:p w14:paraId="095C6711" w14:textId="23D61B90" w:rsidR="00001249" w:rsidRPr="001E2BB0" w:rsidRDefault="00001249" w:rsidP="00001249">
      <w:pPr>
        <w:pStyle w:val="ListBullet"/>
      </w:pPr>
      <w:r w:rsidRPr="001E2BB0">
        <w:t xml:space="preserve">Flood Risk Assessment Rev 0 dated 27 June 2023 (prepared by Base Energy) </w:t>
      </w:r>
    </w:p>
    <w:p w14:paraId="4285D126" w14:textId="153027F4" w:rsidR="003C2F47" w:rsidRPr="001E2BB0" w:rsidRDefault="00EB259C" w:rsidP="00EB259C">
      <w:pPr>
        <w:pStyle w:val="ListBullet"/>
      </w:pPr>
      <w:proofErr w:type="spellStart"/>
      <w:r w:rsidRPr="001E2BB0">
        <w:t>Citydesigner</w:t>
      </w:r>
      <w:proofErr w:type="spellEnd"/>
      <w:r w:rsidRPr="001E2BB0">
        <w:t xml:space="preserve"> Response to the Heritage Impact Assessment prepared by Revive &amp; Tailor on behalf of London Borough of Haringey dated 18 September 2023 </w:t>
      </w:r>
    </w:p>
    <w:p w14:paraId="4B40CF48" w14:textId="77777777" w:rsidR="00001249" w:rsidRPr="000C7DED" w:rsidRDefault="00001249" w:rsidP="00001249">
      <w:pPr>
        <w:pStyle w:val="ListBullet"/>
        <w:rPr>
          <w:color w:val="000000"/>
          <w:lang w:eastAsia="ko-KR"/>
        </w:rPr>
      </w:pPr>
      <w:r w:rsidRPr="00BF5F73">
        <w:rPr>
          <w:lang w:eastAsia="ko-KR"/>
        </w:rPr>
        <w:t xml:space="preserve">Surface Water and </w:t>
      </w:r>
      <w:proofErr w:type="spellStart"/>
      <w:r w:rsidRPr="00BF5F73">
        <w:rPr>
          <w:lang w:eastAsia="ko-KR"/>
        </w:rPr>
        <w:t>SuDS</w:t>
      </w:r>
      <w:proofErr w:type="spellEnd"/>
      <w:r w:rsidRPr="00BF5F73">
        <w:rPr>
          <w:lang w:eastAsia="ko-KR"/>
        </w:rPr>
        <w:t xml:space="preserve"> Assessment </w:t>
      </w:r>
      <w:r>
        <w:rPr>
          <w:lang w:eastAsia="ko-KR"/>
        </w:rPr>
        <w:t xml:space="preserve">(Rev 2) dated 21 September 2023 </w:t>
      </w:r>
      <w:r w:rsidRPr="00BF5F73">
        <w:rPr>
          <w:lang w:eastAsia="ko-KR"/>
        </w:rPr>
        <w:t>(prepared by Base Energy)</w:t>
      </w:r>
    </w:p>
    <w:p w14:paraId="7028BE9B" w14:textId="52036FDC" w:rsidR="00C8204D" w:rsidRDefault="00707B3E" w:rsidP="00C8204D">
      <w:pPr>
        <w:pStyle w:val="ListBullet"/>
      </w:pPr>
      <w:r w:rsidRPr="001E2BB0">
        <w:t xml:space="preserve">Bat </w:t>
      </w:r>
      <w:r w:rsidR="009B2E82" w:rsidRPr="001E2BB0">
        <w:t>Emergence and Re-entry</w:t>
      </w:r>
      <w:r w:rsidR="009B2E82" w:rsidRPr="00B63C8E">
        <w:t xml:space="preserve"> Surveys</w:t>
      </w:r>
      <w:r w:rsidRPr="00B63C8E">
        <w:t xml:space="preserve"> </w:t>
      </w:r>
      <w:r w:rsidR="009B2E82" w:rsidRPr="00B63C8E">
        <w:t>dated</w:t>
      </w:r>
      <w:r w:rsidR="009B2E82">
        <w:t xml:space="preserve"> 28 September 2023 </w:t>
      </w:r>
      <w:r>
        <w:t xml:space="preserve">(prepared by </w:t>
      </w:r>
      <w:proofErr w:type="spellStart"/>
      <w:r w:rsidR="009B2E82">
        <w:t>arbtech</w:t>
      </w:r>
      <w:proofErr w:type="spellEnd"/>
      <w:r>
        <w:t xml:space="preserve">) </w:t>
      </w:r>
    </w:p>
    <w:p w14:paraId="48344061" w14:textId="46C0D743" w:rsidR="00001249" w:rsidRPr="001E2BB0" w:rsidRDefault="00001249" w:rsidP="00001249">
      <w:pPr>
        <w:pStyle w:val="ListBullet"/>
      </w:pPr>
      <w:r w:rsidRPr="001E2BB0">
        <w:t>Energy Statement (Rev</w:t>
      </w:r>
      <w:r w:rsidR="00A96C1E">
        <w:t xml:space="preserve"> </w:t>
      </w:r>
      <w:r w:rsidRPr="001E2BB0">
        <w:t>1) dated 20 December 2023 and Energy Calculation GLA Update Excel Spreadsheet (Rev 0) (prepared by Base Energy)</w:t>
      </w:r>
    </w:p>
    <w:p w14:paraId="17969EBC" w14:textId="77777777" w:rsidR="00001249" w:rsidRPr="001E2BB0" w:rsidRDefault="00001249" w:rsidP="00001249">
      <w:pPr>
        <w:pStyle w:val="ListBullet"/>
      </w:pPr>
      <w:r w:rsidRPr="001E2BB0">
        <w:t xml:space="preserve">Sustainability Statement (Rev 1) for Planning dated 21 December 2023 (prepared by Base Energy) </w:t>
      </w:r>
    </w:p>
    <w:p w14:paraId="20E8DC12" w14:textId="7744767A" w:rsidR="00B335CD" w:rsidRDefault="00B335CD" w:rsidP="00B335CD">
      <w:pPr>
        <w:pStyle w:val="ListBullet"/>
      </w:pPr>
      <w:r>
        <w:t xml:space="preserve">Energy Statement (Rev 2) dated 5 March 2024 and </w:t>
      </w:r>
      <w:r w:rsidR="005355AD">
        <w:t xml:space="preserve">GLA Update </w:t>
      </w:r>
      <w:r w:rsidR="00ED50E3">
        <w:t>Gas Baseline</w:t>
      </w:r>
      <w:r>
        <w:t xml:space="preserve"> Calculation Update Excel Spreadsheet (Rev 0)</w:t>
      </w:r>
      <w:r w:rsidRPr="00864F03">
        <w:t xml:space="preserve"> </w:t>
      </w:r>
      <w:r>
        <w:t>(</w:t>
      </w:r>
      <w:r w:rsidRPr="00451853">
        <w:t>prepared by Base Energy</w:t>
      </w:r>
      <w:r>
        <w:t>)</w:t>
      </w:r>
    </w:p>
    <w:p w14:paraId="003AEA36" w14:textId="3A4E7EAD" w:rsidR="00ED50E3" w:rsidRDefault="00ED50E3" w:rsidP="00ED50E3">
      <w:pPr>
        <w:pStyle w:val="ListBullet"/>
      </w:pPr>
      <w:r>
        <w:t xml:space="preserve">Sustainability Statement (Rev 2) for Planning dated 5 March 2024 </w:t>
      </w:r>
      <w:r w:rsidRPr="00451853">
        <w:t>(prepared by Base Energy)</w:t>
      </w:r>
      <w:r>
        <w:t xml:space="preserve"> </w:t>
      </w:r>
    </w:p>
    <w:p w14:paraId="5FB43F2F" w14:textId="620AF00F" w:rsidR="00B335CD" w:rsidRDefault="00A15B44" w:rsidP="00C8204D">
      <w:pPr>
        <w:pStyle w:val="ListBullet"/>
      </w:pPr>
      <w:r>
        <w:t>Ground Movement Assessment (Rev 1) dated March 2024</w:t>
      </w:r>
      <w:r w:rsidR="00077BFB">
        <w:t xml:space="preserve"> (prepared by Soils Limited) </w:t>
      </w:r>
    </w:p>
    <w:p w14:paraId="4F37FDB4" w14:textId="14C9E527" w:rsidR="00077BFB" w:rsidRDefault="00293E8D" w:rsidP="00C8204D">
      <w:pPr>
        <w:pStyle w:val="ListBullet"/>
      </w:pPr>
      <w:r>
        <w:t>Stage 4 Basement Impact Assessment (Rev 2) dated 8 April 2024 (pre</w:t>
      </w:r>
      <w:r w:rsidR="003605D5">
        <w:t xml:space="preserve">pared by Southern Testing Laboratories Limited) </w:t>
      </w:r>
    </w:p>
    <w:p w14:paraId="1683C3BA" w14:textId="5D4B9DA2" w:rsidR="00C8204D" w:rsidRPr="007B2A6B" w:rsidRDefault="007E6F25" w:rsidP="00371506">
      <w:pPr>
        <w:pStyle w:val="BodyText"/>
        <w:numPr>
          <w:ilvl w:val="0"/>
          <w:numId w:val="25"/>
        </w:numPr>
      </w:pPr>
      <w:r>
        <w:t xml:space="preserve">The application was validated </w:t>
      </w:r>
      <w:r w:rsidR="00CD67D4">
        <w:t>in August 2023 and backdated to</w:t>
      </w:r>
      <w:r w:rsidRPr="007B2A6B">
        <w:t xml:space="preserve"> </w:t>
      </w:r>
      <w:r w:rsidR="008816A3" w:rsidRPr="007B2A6B">
        <w:t>19 May 2023</w:t>
      </w:r>
      <w:r w:rsidRPr="007B2A6B">
        <w:t xml:space="preserve"> and a decision to refuse the application was issued on </w:t>
      </w:r>
      <w:r w:rsidR="009255E1" w:rsidRPr="007B2A6B">
        <w:t xml:space="preserve">31 May 2024. </w:t>
      </w:r>
      <w:r w:rsidRPr="007B2A6B">
        <w:t xml:space="preserve"> </w:t>
      </w:r>
    </w:p>
    <w:p w14:paraId="16247E04" w14:textId="77777777" w:rsidR="007E6F25" w:rsidRDefault="007E6F25" w:rsidP="0016558E">
      <w:pPr>
        <w:pStyle w:val="BodyText"/>
        <w:ind w:left="360" w:firstLine="0"/>
      </w:pPr>
    </w:p>
    <w:p w14:paraId="2AEB5B79" w14:textId="77777777" w:rsidR="00371506" w:rsidRDefault="00371506" w:rsidP="00371506">
      <w:pPr>
        <w:pStyle w:val="BodyText"/>
        <w:ind w:left="360" w:firstLine="0"/>
      </w:pPr>
    </w:p>
    <w:p w14:paraId="6CBB6B16" w14:textId="77777777" w:rsidR="002B1AA5" w:rsidRPr="002B1AA5" w:rsidRDefault="002B1AA5" w:rsidP="002B1AA5">
      <w:pPr>
        <w:pStyle w:val="BodyText"/>
      </w:pPr>
    </w:p>
    <w:p w14:paraId="4CF77875" w14:textId="77777777" w:rsidR="00173675" w:rsidRDefault="00173675" w:rsidP="00173675">
      <w:pPr>
        <w:tabs>
          <w:tab w:val="left" w:pos="6090"/>
        </w:tabs>
      </w:pPr>
    </w:p>
    <w:p w14:paraId="16C7F110" w14:textId="76D9AE8E" w:rsidR="00681F63" w:rsidRDefault="00681F63" w:rsidP="00681F63">
      <w:pPr>
        <w:pStyle w:val="Heading1"/>
        <w:rPr>
          <w:rStyle w:val="SectionTtlBlue"/>
        </w:rPr>
      </w:pPr>
      <w:bookmarkStart w:id="6" w:name="_Toc183609693"/>
      <w:r>
        <w:lastRenderedPageBreak/>
        <w:t xml:space="preserve">Section </w:t>
      </w:r>
      <w:r w:rsidR="00FB38B7">
        <w:t>5</w:t>
      </w:r>
      <w:r>
        <w:t xml:space="preserve"> | </w:t>
      </w:r>
      <w:r w:rsidR="00FA18C2">
        <w:t>RELEVANT POLICY</w:t>
      </w:r>
      <w:r w:rsidR="00723B3D">
        <w:t xml:space="preserve"> framework</w:t>
      </w:r>
      <w:bookmarkEnd w:id="6"/>
    </w:p>
    <w:p w14:paraId="103FC0B4" w14:textId="25E5FC38" w:rsidR="00171CDF" w:rsidRDefault="00911CCD" w:rsidP="00171CDF">
      <w:pPr>
        <w:pStyle w:val="BodyText"/>
        <w:numPr>
          <w:ilvl w:val="0"/>
          <w:numId w:val="14"/>
        </w:numPr>
      </w:pPr>
      <w:r w:rsidRPr="00911CCD">
        <w:t>Planning law requires that where regard is to be had to the development plan, for the purpose of any determination to be made under the Planning Acts, the determination must be made in accordance with the plan unless material considerations indicate otherwise</w:t>
      </w:r>
      <w:r>
        <w:rPr>
          <w:rStyle w:val="FootnoteReference"/>
        </w:rPr>
        <w:footnoteReference w:id="2"/>
      </w:r>
      <w:r w:rsidRPr="00911CCD">
        <w:t>.</w:t>
      </w:r>
    </w:p>
    <w:p w14:paraId="042D69D4" w14:textId="5B8E0726" w:rsidR="00E42F9B" w:rsidRDefault="00E42F9B" w:rsidP="00A87964">
      <w:pPr>
        <w:pStyle w:val="BodyText"/>
        <w:numPr>
          <w:ilvl w:val="0"/>
          <w:numId w:val="14"/>
        </w:numPr>
      </w:pPr>
      <w:r w:rsidRPr="00E42F9B">
        <w:t xml:space="preserve">The National Planning Policy Framework </w:t>
      </w:r>
      <w:r>
        <w:t>2023</w:t>
      </w:r>
      <w:r w:rsidRPr="00E42F9B">
        <w:t xml:space="preserve"> (‘NPPF’) also holds weight in planning decisions, particularly where the adopted development plan is out of date or conflicts with the NPPF. </w:t>
      </w:r>
    </w:p>
    <w:p w14:paraId="2867CCB7" w14:textId="0B4837F5" w:rsidR="00171CDF" w:rsidRDefault="002F7C3A" w:rsidP="00171CDF">
      <w:pPr>
        <w:pStyle w:val="BodyText"/>
        <w:numPr>
          <w:ilvl w:val="0"/>
          <w:numId w:val="14"/>
        </w:numPr>
      </w:pPr>
      <w:r>
        <w:t xml:space="preserve">The Statutory Development Plan </w:t>
      </w:r>
      <w:r w:rsidR="00A34870">
        <w:t xml:space="preserve">for the London Borough of Haringey </w:t>
      </w:r>
      <w:r>
        <w:t>comprises</w:t>
      </w:r>
      <w:r w:rsidR="00A34870">
        <w:t xml:space="preserve"> </w:t>
      </w:r>
      <w:r>
        <w:t>Haringey’s Strategic Policies (</w:t>
      </w:r>
      <w:r w:rsidR="00BC2A2E">
        <w:t xml:space="preserve">2014, </w:t>
      </w:r>
      <w:r>
        <w:t>with alterations</w:t>
      </w:r>
      <w:r w:rsidR="00BC2A2E">
        <w:t xml:space="preserve"> in</w:t>
      </w:r>
      <w:r>
        <w:t xml:space="preserve"> 2017)</w:t>
      </w:r>
      <w:r w:rsidR="00A34870">
        <w:t>,</w:t>
      </w:r>
      <w:r>
        <w:t xml:space="preserve"> Haringey’s Development Management DPD (2017)</w:t>
      </w:r>
      <w:r w:rsidR="00A34870">
        <w:t xml:space="preserve"> and</w:t>
      </w:r>
      <w:r w:rsidR="00AA1F56">
        <w:t xml:space="preserve"> </w:t>
      </w:r>
      <w:r>
        <w:t>The London Plan (2021)</w:t>
      </w:r>
      <w:r w:rsidR="00496F6F">
        <w:t xml:space="preserve">. </w:t>
      </w:r>
      <w:r w:rsidR="008E307F">
        <w:t xml:space="preserve">Also of </w:t>
      </w:r>
      <w:r w:rsidR="00556036">
        <w:t>material consideration</w:t>
      </w:r>
      <w:r w:rsidR="008E307F">
        <w:t xml:space="preserve"> </w:t>
      </w:r>
      <w:r w:rsidR="005A37B1">
        <w:t>are</w:t>
      </w:r>
      <w:r w:rsidR="00A94FD7">
        <w:t xml:space="preserve"> the</w:t>
      </w:r>
      <w:r w:rsidR="005A37B1">
        <w:t xml:space="preserve"> relevant Supplementary Planning Guidance documents. </w:t>
      </w:r>
    </w:p>
    <w:p w14:paraId="749F1235" w14:textId="77777777" w:rsidR="00171CDF" w:rsidRDefault="00171CDF" w:rsidP="00171CDF">
      <w:pPr>
        <w:pStyle w:val="Heading2"/>
        <w:numPr>
          <w:ilvl w:val="0"/>
          <w:numId w:val="24"/>
        </w:numPr>
      </w:pPr>
      <w:r>
        <w:t>National Planning Policy Framework (NPPF</w:t>
      </w:r>
      <w:r w:rsidRPr="00745CEB">
        <w:t>) (2023)</w:t>
      </w:r>
      <w:r>
        <w:t xml:space="preserve"> </w:t>
      </w:r>
    </w:p>
    <w:p w14:paraId="6E00A972" w14:textId="77777777" w:rsidR="00171CDF" w:rsidRDefault="00F85824" w:rsidP="00171CDF">
      <w:pPr>
        <w:pStyle w:val="BodyText"/>
        <w:numPr>
          <w:ilvl w:val="0"/>
          <w:numId w:val="14"/>
        </w:numPr>
      </w:pPr>
      <w:r w:rsidRPr="00171CDF">
        <w:rPr>
          <w:b/>
          <w:bCs/>
        </w:rPr>
        <w:t>Paragraph 8</w:t>
      </w:r>
      <w:r>
        <w:t xml:space="preserve"> </w:t>
      </w:r>
      <w:r w:rsidR="0064151C">
        <w:t xml:space="preserve">provides three overarching objectives of the planning system and states that a sufficient number and range of homes can be provided. </w:t>
      </w:r>
      <w:r w:rsidR="002F4406" w:rsidRPr="00171CDF">
        <w:rPr>
          <w:b/>
          <w:bCs/>
        </w:rPr>
        <w:t>Paragraph 11</w:t>
      </w:r>
      <w:r w:rsidR="002F4406" w:rsidRPr="002F4406">
        <w:t xml:space="preserve"> </w:t>
      </w:r>
      <w:r w:rsidR="00C445ED">
        <w:t xml:space="preserve">states that </w:t>
      </w:r>
      <w:r w:rsidR="000C0F63">
        <w:t xml:space="preserve">plans and decisions should apply a presumption in favour of sustainable development and </w:t>
      </w:r>
      <w:r w:rsidR="002F4406" w:rsidRPr="002F4406">
        <w:t>notes that for decision-taking sustainable development means approving development proposals that accord with an up-to date development plan without delay.</w:t>
      </w:r>
    </w:p>
    <w:p w14:paraId="16715DFB" w14:textId="77777777" w:rsidR="00171CDF" w:rsidRDefault="0068673D" w:rsidP="00171CDF">
      <w:pPr>
        <w:pStyle w:val="BodyText"/>
        <w:numPr>
          <w:ilvl w:val="0"/>
          <w:numId w:val="14"/>
        </w:numPr>
      </w:pPr>
      <w:r w:rsidRPr="00171CDF">
        <w:rPr>
          <w:b/>
          <w:bCs/>
        </w:rPr>
        <w:t>Paragraph 38</w:t>
      </w:r>
      <w:r w:rsidRPr="0068673D">
        <w:t xml:space="preserve"> sets out that Local Planning Authorities should approach decisions on proposed development in a positive and creative way. </w:t>
      </w:r>
    </w:p>
    <w:p w14:paraId="25441861" w14:textId="77777777" w:rsidR="00171CDF" w:rsidRDefault="003E09E3" w:rsidP="00171CDF">
      <w:pPr>
        <w:pStyle w:val="BodyText"/>
        <w:numPr>
          <w:ilvl w:val="0"/>
          <w:numId w:val="14"/>
        </w:numPr>
      </w:pPr>
      <w:r w:rsidRPr="00171CDF">
        <w:rPr>
          <w:b/>
          <w:bCs/>
        </w:rPr>
        <w:t>Paragraphs 96 and 97</w:t>
      </w:r>
      <w:r>
        <w:t xml:space="preserve"> </w:t>
      </w:r>
      <w:r w:rsidR="006A7005">
        <w:t xml:space="preserve">seek to promote social interaction, enable a </w:t>
      </w:r>
      <w:proofErr w:type="gramStart"/>
      <w:r w:rsidR="006A7005">
        <w:t>healthy lifestyles</w:t>
      </w:r>
      <w:proofErr w:type="gramEnd"/>
      <w:r w:rsidR="006A7005">
        <w:t xml:space="preserve"> particularly where this would address an identified local need</w:t>
      </w:r>
      <w:r w:rsidR="00F61812">
        <w:t xml:space="preserve">. </w:t>
      </w:r>
      <w:r w:rsidR="00F61812" w:rsidRPr="00171CDF">
        <w:rPr>
          <w:b/>
          <w:bCs/>
        </w:rPr>
        <w:t>Paragraph 103</w:t>
      </w:r>
      <w:r w:rsidR="00247E87">
        <w:t xml:space="preserve"> </w:t>
      </w:r>
      <w:r w:rsidR="00247E87" w:rsidRPr="00D65650">
        <w:t>requires</w:t>
      </w:r>
      <w:r w:rsidR="00247E87">
        <w:t xml:space="preserve"> existing sports facilities to not be built on unless one of three criteria are met.</w:t>
      </w:r>
      <w:r w:rsidR="004A28C9">
        <w:t xml:space="preserve"> </w:t>
      </w:r>
    </w:p>
    <w:p w14:paraId="5498741B" w14:textId="77777777" w:rsidR="00171CDF" w:rsidRDefault="004A28C9" w:rsidP="00171CDF">
      <w:pPr>
        <w:pStyle w:val="BodyText"/>
        <w:numPr>
          <w:ilvl w:val="0"/>
          <w:numId w:val="14"/>
        </w:numPr>
      </w:pPr>
      <w:r w:rsidRPr="00171CDF">
        <w:rPr>
          <w:b/>
          <w:bCs/>
        </w:rPr>
        <w:t>Paragraph 100</w:t>
      </w:r>
      <w:r>
        <w:t xml:space="preserve"> seeks to ensure faster delivery of</w:t>
      </w:r>
      <w:r w:rsidR="00A27969">
        <w:t xml:space="preserve"> other public service infrastructure. </w:t>
      </w:r>
    </w:p>
    <w:p w14:paraId="742F3AC1" w14:textId="77777777" w:rsidR="00171CDF" w:rsidRDefault="00742B76" w:rsidP="00171CDF">
      <w:pPr>
        <w:pStyle w:val="BodyText"/>
        <w:numPr>
          <w:ilvl w:val="0"/>
          <w:numId w:val="14"/>
        </w:numPr>
      </w:pPr>
      <w:r w:rsidRPr="00171CDF">
        <w:rPr>
          <w:b/>
          <w:bCs/>
        </w:rPr>
        <w:t>Paragraph 1</w:t>
      </w:r>
      <w:r w:rsidR="00547EC6" w:rsidRPr="00171CDF">
        <w:rPr>
          <w:b/>
          <w:bCs/>
        </w:rPr>
        <w:t>23</w:t>
      </w:r>
      <w:r w:rsidRPr="00742B76">
        <w:t xml:space="preserve"> requires planning policies and decisions to promote an effective use of land in meeting the need for homes and other uses, while safeguarding and improving the </w:t>
      </w:r>
      <w:proofErr w:type="gramStart"/>
      <w:r w:rsidRPr="00742B76">
        <w:t>environment;</w:t>
      </w:r>
      <w:proofErr w:type="gramEnd"/>
      <w:r w:rsidRPr="00742B76">
        <w:t xml:space="preserve"> ensuring safe and healthy living conditions.</w:t>
      </w:r>
      <w:r w:rsidR="003D6865">
        <w:t xml:space="preserve"> </w:t>
      </w:r>
      <w:r w:rsidR="003D6865" w:rsidRPr="00171CDF">
        <w:rPr>
          <w:b/>
          <w:bCs/>
        </w:rPr>
        <w:t xml:space="preserve">Paragraph 124 </w:t>
      </w:r>
      <w:r w:rsidR="003D6865">
        <w:t>states that substantial wei</w:t>
      </w:r>
      <w:r w:rsidR="00F523B7">
        <w:t xml:space="preserve">ght should be given to the value of using suitable brownfield land including the promotion and support of </w:t>
      </w:r>
      <w:proofErr w:type="spellStart"/>
      <w:proofErr w:type="gramStart"/>
      <w:r w:rsidR="00F523B7">
        <w:t>under utilised</w:t>
      </w:r>
      <w:proofErr w:type="spellEnd"/>
      <w:proofErr w:type="gramEnd"/>
      <w:r w:rsidR="00F523B7">
        <w:t xml:space="preserve"> land especially if this would meet identified needs for housing where land supply is constrained. </w:t>
      </w:r>
    </w:p>
    <w:p w14:paraId="32F12880" w14:textId="77777777" w:rsidR="00171CDF" w:rsidRDefault="003455B2" w:rsidP="00171CDF">
      <w:pPr>
        <w:pStyle w:val="BodyText"/>
        <w:numPr>
          <w:ilvl w:val="0"/>
          <w:numId w:val="14"/>
        </w:numPr>
      </w:pPr>
      <w:r w:rsidRPr="00171CDF">
        <w:rPr>
          <w:b/>
          <w:bCs/>
        </w:rPr>
        <w:t>Chapter 12</w:t>
      </w:r>
      <w:r w:rsidR="00547EC6" w:rsidRPr="00547EC6">
        <w:t xml:space="preserve"> sets out that the creation of high-quality buildings and places is fundamental to what the planning and development process should achieve. </w:t>
      </w:r>
    </w:p>
    <w:p w14:paraId="37BD9A17" w14:textId="77777777" w:rsidR="00171CDF" w:rsidRDefault="00143021" w:rsidP="00171CDF">
      <w:pPr>
        <w:pStyle w:val="BodyText"/>
        <w:numPr>
          <w:ilvl w:val="0"/>
          <w:numId w:val="14"/>
        </w:numPr>
      </w:pPr>
      <w:r w:rsidRPr="00171CDF">
        <w:rPr>
          <w:b/>
          <w:bCs/>
        </w:rPr>
        <w:t>Chapter 16</w:t>
      </w:r>
      <w:r w:rsidRPr="00143021">
        <w:t xml:space="preserve"> is concerned with “Conserving and Enhancing the Historic Environment”. It is noted within </w:t>
      </w:r>
      <w:r w:rsidRPr="00171CDF">
        <w:rPr>
          <w:b/>
          <w:bCs/>
        </w:rPr>
        <w:t xml:space="preserve">Paragraph </w:t>
      </w:r>
      <w:r w:rsidR="00D34F9F" w:rsidRPr="00171CDF">
        <w:rPr>
          <w:b/>
          <w:bCs/>
        </w:rPr>
        <w:t>200</w:t>
      </w:r>
      <w:r w:rsidRPr="00143021">
        <w:t xml:space="preserve"> that when describing the significance of a heritage asset the level of detail should be proportionate to the assets’ importance and no more that is sufficient to understand the potential impact of the proposal on the significance.</w:t>
      </w:r>
    </w:p>
    <w:p w14:paraId="4C4E0C5C" w14:textId="77777777" w:rsidR="00171CDF" w:rsidRDefault="008E02DE" w:rsidP="00171CDF">
      <w:pPr>
        <w:pStyle w:val="BodyText"/>
        <w:numPr>
          <w:ilvl w:val="0"/>
          <w:numId w:val="14"/>
        </w:numPr>
      </w:pPr>
      <w:r w:rsidRPr="00171CDF">
        <w:rPr>
          <w:b/>
          <w:bCs/>
        </w:rPr>
        <w:t>Paragraph 202</w:t>
      </w:r>
      <w:r>
        <w:t xml:space="preserve"> states that where there is evidence of deliberate neglect</w:t>
      </w:r>
      <w:r w:rsidR="00ED2D2C">
        <w:t xml:space="preserve"> o</w:t>
      </w:r>
      <w:r w:rsidR="00ED2D2C" w:rsidRPr="00ED2D2C">
        <w:t xml:space="preserve">r damage to, a heritage asset, the deteriorated state of the heritage asset should not be </w:t>
      </w:r>
      <w:proofErr w:type="gramStart"/>
      <w:r w:rsidR="00ED2D2C" w:rsidRPr="00ED2D2C">
        <w:t>taken into account</w:t>
      </w:r>
      <w:proofErr w:type="gramEnd"/>
      <w:r w:rsidR="00ED2D2C" w:rsidRPr="00ED2D2C">
        <w:t xml:space="preserve"> in any decision.</w:t>
      </w:r>
      <w:r w:rsidR="00ED2D2C">
        <w:t xml:space="preserve"> </w:t>
      </w:r>
      <w:r w:rsidR="00ED2D2C" w:rsidRPr="00171CDF">
        <w:rPr>
          <w:b/>
          <w:bCs/>
        </w:rPr>
        <w:t>Paragraph 208</w:t>
      </w:r>
      <w:r w:rsidR="00ED2D2C">
        <w:t xml:space="preserve"> </w:t>
      </w:r>
      <w:r w:rsidR="00436A6F">
        <w:t xml:space="preserve">sets out where a development proposal will lead to less than substantial harm to the significance of a designated heritage asset, this harm should be weighed against the public benefits of the proposal including, where appropriate, securing its optimum viable use. </w:t>
      </w:r>
    </w:p>
    <w:p w14:paraId="743D34EC" w14:textId="77777777" w:rsidR="00171CDF" w:rsidRDefault="001E6126" w:rsidP="00171CDF">
      <w:pPr>
        <w:pStyle w:val="BodyText"/>
        <w:numPr>
          <w:ilvl w:val="0"/>
          <w:numId w:val="14"/>
        </w:numPr>
      </w:pPr>
      <w:r w:rsidRPr="00171CDF">
        <w:rPr>
          <w:b/>
          <w:bCs/>
        </w:rPr>
        <w:lastRenderedPageBreak/>
        <w:t>Paragraph 20</w:t>
      </w:r>
      <w:r w:rsidR="00437631" w:rsidRPr="00171CDF">
        <w:rPr>
          <w:b/>
          <w:bCs/>
        </w:rPr>
        <w:t>3</w:t>
      </w:r>
      <w:r w:rsidR="00D34F9F" w:rsidRPr="00D34F9F">
        <w:t xml:space="preserve"> states that when determining an application affecting a heritage asset, the planning authority should take into consideration the desirability of sustaining and enhancing the significance of heritage assets and putting them to viable uses consistent with their conservation. Additionally, it is also recommended that the positive contribution that a heritage asset makes towards sustainable communities is considered as well as the desirability of new development making a positive contribution to local character and distinctiveness.</w:t>
      </w:r>
    </w:p>
    <w:p w14:paraId="2EED7583" w14:textId="48E42A72" w:rsidR="00437631" w:rsidRDefault="00437631" w:rsidP="00171CDF">
      <w:pPr>
        <w:pStyle w:val="BodyText"/>
        <w:numPr>
          <w:ilvl w:val="0"/>
          <w:numId w:val="14"/>
        </w:numPr>
      </w:pPr>
      <w:r w:rsidRPr="00171CDF">
        <w:rPr>
          <w:b/>
          <w:bCs/>
        </w:rPr>
        <w:t xml:space="preserve">Paragraph </w:t>
      </w:r>
      <w:r w:rsidR="00F1709F" w:rsidRPr="00171CDF">
        <w:rPr>
          <w:b/>
          <w:bCs/>
        </w:rPr>
        <w:t>206</w:t>
      </w:r>
      <w:r w:rsidR="00F1709F">
        <w:t xml:space="preserve"> sets out </w:t>
      </w:r>
      <w:r w:rsidR="00F1709F" w:rsidRPr="00F1709F">
        <w:t xml:space="preserve">that any harm to, or loss of, the significance of a designated heritage asset should require clear and convincing justification. Where a development proposal would lead to less than substantial harm, </w:t>
      </w:r>
      <w:r w:rsidR="00F1709F" w:rsidRPr="00171CDF">
        <w:rPr>
          <w:b/>
          <w:bCs/>
        </w:rPr>
        <w:t>Paragraph 20</w:t>
      </w:r>
      <w:r w:rsidR="00005A92" w:rsidRPr="00171CDF">
        <w:rPr>
          <w:b/>
          <w:bCs/>
        </w:rPr>
        <w:t>7</w:t>
      </w:r>
      <w:r w:rsidR="00F1709F" w:rsidRPr="00F1709F">
        <w:t xml:space="preserve"> states that this harm should be weighed against the public benefits of the proposal, including where appropriate, securing its optimum viable use. A balanced judgement will be required having regard to the scale of any harm or loss and the significance of the heritage asset.</w:t>
      </w:r>
    </w:p>
    <w:p w14:paraId="4149E9D9" w14:textId="77777777" w:rsidR="00171CDF" w:rsidRDefault="00171CDF" w:rsidP="00171CDF">
      <w:pPr>
        <w:pStyle w:val="Heading2"/>
      </w:pPr>
      <w:r>
        <w:t xml:space="preserve">London Plan (2021) </w:t>
      </w:r>
    </w:p>
    <w:p w14:paraId="660F0CE6" w14:textId="62EB0565" w:rsidR="00005A92" w:rsidRDefault="00882B56" w:rsidP="00171CDF">
      <w:pPr>
        <w:pStyle w:val="BodyText"/>
        <w:numPr>
          <w:ilvl w:val="0"/>
          <w:numId w:val="14"/>
        </w:numPr>
      </w:pPr>
      <w:r>
        <w:t xml:space="preserve">The following London Plan policies </w:t>
      </w:r>
      <w:proofErr w:type="gramStart"/>
      <w:r>
        <w:t>are considered to be</w:t>
      </w:r>
      <w:proofErr w:type="gramEnd"/>
      <w:r>
        <w:t xml:space="preserve"> of relevance: </w:t>
      </w:r>
    </w:p>
    <w:p w14:paraId="5BB8ABA3" w14:textId="77777777" w:rsidR="00B33412" w:rsidRPr="00B33412" w:rsidRDefault="00B33412" w:rsidP="00B33412">
      <w:pPr>
        <w:pStyle w:val="ListBullet"/>
      </w:pPr>
      <w:r w:rsidRPr="00B33412">
        <w:rPr>
          <w:b/>
          <w:bCs/>
        </w:rPr>
        <w:t>Policy GG1</w:t>
      </w:r>
      <w:r w:rsidRPr="00B33412">
        <w:t xml:space="preserve"> ‘Building Strong and Inclusive Communities’ - seeks to deliver inclusive growth and outlines a number of integral requirements to deliver strong and inclusive communities, </w:t>
      </w:r>
      <w:proofErr w:type="gramStart"/>
      <w:r w:rsidRPr="00B33412">
        <w:t>including;</w:t>
      </w:r>
      <w:proofErr w:type="gramEnd"/>
      <w:r w:rsidRPr="00B33412">
        <w:t xml:space="preserve"> proactive stakeholder engagement, enhancing the physical environment through high quality design, ensuring accessibility to services, and creating equal opportunity. </w:t>
      </w:r>
    </w:p>
    <w:p w14:paraId="569D8453" w14:textId="77777777" w:rsidR="00B33412" w:rsidRPr="00B33412" w:rsidRDefault="00B33412" w:rsidP="00B33412">
      <w:pPr>
        <w:pStyle w:val="ListBullet"/>
      </w:pPr>
      <w:r w:rsidRPr="00B33412">
        <w:rPr>
          <w:b/>
          <w:bCs/>
        </w:rPr>
        <w:t>Policy GG2</w:t>
      </w:r>
      <w:r w:rsidRPr="00B33412">
        <w:t xml:space="preserve"> ‘Making the Best Use of Land’ –seeks to make best use of brownfield land / small sites that are well connected by public transport. The policy encourages decision makers to proactively explore the potential to the potential to intensify the use of land to support additional homes. </w:t>
      </w:r>
    </w:p>
    <w:p w14:paraId="73EA4482" w14:textId="77777777" w:rsidR="00B33412" w:rsidRPr="00B33412" w:rsidRDefault="00B33412" w:rsidP="00B33412">
      <w:pPr>
        <w:pStyle w:val="ListBullet"/>
      </w:pPr>
      <w:r w:rsidRPr="00B33412">
        <w:rPr>
          <w:b/>
          <w:bCs/>
        </w:rPr>
        <w:t>Policy GG4</w:t>
      </w:r>
      <w:r w:rsidRPr="00B33412">
        <w:t xml:space="preserve"> ‘Delivering the Homes Londoners Need’ - promotes the delivery of new homes </w:t>
      </w:r>
    </w:p>
    <w:p w14:paraId="7D531FB1" w14:textId="77777777" w:rsidR="00B33412" w:rsidRPr="00B33412" w:rsidRDefault="00B33412" w:rsidP="00B33412">
      <w:pPr>
        <w:pStyle w:val="ListBullet"/>
      </w:pPr>
      <w:r w:rsidRPr="00B33412">
        <w:rPr>
          <w:b/>
          <w:bCs/>
        </w:rPr>
        <w:t>Policy D3</w:t>
      </w:r>
      <w:r w:rsidRPr="00B33412">
        <w:t xml:space="preserve"> ‘Optimising Site Capacity Through the Design-Led Approach’ –includes a list of criteria which supports development that makes the best use of land following a design led approach.  </w:t>
      </w:r>
    </w:p>
    <w:p w14:paraId="78F3BBDD" w14:textId="77777777" w:rsidR="00B33412" w:rsidRPr="00B33412" w:rsidRDefault="00B33412" w:rsidP="00B33412">
      <w:pPr>
        <w:pStyle w:val="ListBullet"/>
      </w:pPr>
      <w:r w:rsidRPr="00B33412">
        <w:rPr>
          <w:b/>
          <w:bCs/>
        </w:rPr>
        <w:t>Policy D4</w:t>
      </w:r>
      <w:r w:rsidRPr="00B33412">
        <w:t xml:space="preserve"> ‘Delivering Good Design’ - where appropriate, visual, environmental and movement modelling / assessments should be undertaken to analyse potential design options for an area, site or development proposal. </w:t>
      </w:r>
    </w:p>
    <w:p w14:paraId="397B0326" w14:textId="40A9690C" w:rsidR="00B33412" w:rsidRPr="00B33412" w:rsidRDefault="00B33412" w:rsidP="00B33412">
      <w:pPr>
        <w:pStyle w:val="ListBullet"/>
      </w:pPr>
      <w:r w:rsidRPr="00B33412">
        <w:rPr>
          <w:b/>
          <w:bCs/>
        </w:rPr>
        <w:t>Policy D5</w:t>
      </w:r>
      <w:r w:rsidRPr="00B33412">
        <w:t xml:space="preserve"> ‘Inclusive Design’ - states that development proposals should achieve the highest standards of accessible and inclusive design </w:t>
      </w:r>
    </w:p>
    <w:p w14:paraId="3F349801" w14:textId="08BC738C" w:rsidR="00B33412" w:rsidRPr="00B33412" w:rsidRDefault="00B33412" w:rsidP="00B33412">
      <w:pPr>
        <w:pStyle w:val="ListBullet"/>
      </w:pPr>
      <w:r w:rsidRPr="00B33412">
        <w:rPr>
          <w:b/>
          <w:bCs/>
        </w:rPr>
        <w:t>Policy D6</w:t>
      </w:r>
      <w:r w:rsidRPr="00B33412">
        <w:t xml:space="preserve"> ‘Housing, Quality and Standards’- sets out information including internal space standards. </w:t>
      </w:r>
    </w:p>
    <w:p w14:paraId="5FB837FA" w14:textId="77777777" w:rsidR="00B33412" w:rsidRPr="00B33412" w:rsidRDefault="00B33412" w:rsidP="00B33412">
      <w:pPr>
        <w:pStyle w:val="ListBullet"/>
      </w:pPr>
      <w:r w:rsidRPr="00B33412">
        <w:rPr>
          <w:b/>
          <w:bCs/>
        </w:rPr>
        <w:t>Policy D7</w:t>
      </w:r>
      <w:r w:rsidRPr="00B33412">
        <w:t xml:space="preserve"> ‘Accessible Housing’</w:t>
      </w:r>
      <w:proofErr w:type="gramStart"/>
      <w:r w:rsidRPr="00B33412">
        <w:t>-  requires</w:t>
      </w:r>
      <w:proofErr w:type="gramEnd"/>
      <w:r w:rsidRPr="00B33412">
        <w:t xml:space="preserve"> major schemes to include wheelchair user dwellings and other dwellings to be dwellings (which are created via works to which Part M volume 1 of the Building Regulations applies) meet Building Regulation requirement M4(2) ‘accessible and adaptable dwellings’. </w:t>
      </w:r>
    </w:p>
    <w:p w14:paraId="394854F4" w14:textId="77777777" w:rsidR="00B33412" w:rsidRPr="00B33412" w:rsidRDefault="00B33412" w:rsidP="00B33412">
      <w:pPr>
        <w:pStyle w:val="ListBullet"/>
      </w:pPr>
      <w:r w:rsidRPr="00B33412">
        <w:rPr>
          <w:b/>
          <w:bCs/>
        </w:rPr>
        <w:t>Policy D11</w:t>
      </w:r>
      <w:r w:rsidRPr="00B33412">
        <w:t xml:space="preserve"> ‘Safety, Security and Resilience to Emergency’ - seeks to ensure development proposals are resilient </w:t>
      </w:r>
      <w:r w:rsidRPr="00B33412">
        <w:rPr>
          <w:lang w:val="en-US"/>
        </w:rPr>
        <w:t>against emergencies including fire, flood, weather, terrorism and related hazards.</w:t>
      </w:r>
      <w:r w:rsidRPr="00B33412">
        <w:t> </w:t>
      </w:r>
    </w:p>
    <w:p w14:paraId="59A60402" w14:textId="3BE99B8A" w:rsidR="00B33412" w:rsidRPr="00B33412" w:rsidRDefault="00B33412" w:rsidP="00B33412">
      <w:pPr>
        <w:pStyle w:val="ListBullet"/>
      </w:pPr>
      <w:r w:rsidRPr="00B33412">
        <w:rPr>
          <w:b/>
          <w:bCs/>
        </w:rPr>
        <w:t>Policy D14</w:t>
      </w:r>
      <w:r w:rsidRPr="00B33412">
        <w:t xml:space="preserve"> ‘Noise’ </w:t>
      </w:r>
      <w:r w:rsidR="00F713C7">
        <w:t xml:space="preserve">– seeks to ensure noise is reduced, managed and mitigated to improve health and quality of life. </w:t>
      </w:r>
    </w:p>
    <w:p w14:paraId="50F4970B" w14:textId="1C55B996" w:rsidR="00B33412" w:rsidRPr="00B33412" w:rsidRDefault="00B33412" w:rsidP="00B33412">
      <w:pPr>
        <w:pStyle w:val="ListBullet"/>
      </w:pPr>
      <w:r w:rsidRPr="00B33412">
        <w:rPr>
          <w:b/>
          <w:bCs/>
        </w:rPr>
        <w:t>Policy H1</w:t>
      </w:r>
      <w:r w:rsidRPr="00B33412">
        <w:t xml:space="preserve"> ‘Increasing Housing Supply’ – refers to table 4.1 which sets out ten-year targets for net housing completions that each local planning authority should plan for. The Haringey target is 12,460 new homes</w:t>
      </w:r>
      <w:r w:rsidR="003E51DE">
        <w:t>.</w:t>
      </w:r>
      <w:r w:rsidRPr="00B33412">
        <w:t> </w:t>
      </w:r>
    </w:p>
    <w:p w14:paraId="5253646D" w14:textId="4D7B1A60" w:rsidR="00B33412" w:rsidRPr="00B33412" w:rsidRDefault="00B33412" w:rsidP="00B33412">
      <w:pPr>
        <w:pStyle w:val="ListBullet"/>
      </w:pPr>
      <w:r w:rsidRPr="00B33412">
        <w:rPr>
          <w:b/>
          <w:bCs/>
        </w:rPr>
        <w:t>Policy H2</w:t>
      </w:r>
      <w:r w:rsidRPr="00B33412">
        <w:t xml:space="preserve"> ‘Small Sites’ - emphasises that Boroughs should pro-actively support well-designed new homes on small sites (below 0.25 hectares in size) through both planning decisions and plan-making to increase the contribution of small sites to meeting London’s housing needs</w:t>
      </w:r>
      <w:r w:rsidR="003E51DE">
        <w:t>.</w:t>
      </w:r>
    </w:p>
    <w:p w14:paraId="644084DC" w14:textId="77777777" w:rsidR="00B33412" w:rsidRPr="00B33412" w:rsidRDefault="00B33412" w:rsidP="00B33412">
      <w:pPr>
        <w:pStyle w:val="ListBullet"/>
      </w:pPr>
      <w:r w:rsidRPr="00B33412">
        <w:rPr>
          <w:b/>
          <w:bCs/>
        </w:rPr>
        <w:t>Policy H10</w:t>
      </w:r>
      <w:r w:rsidRPr="00B33412">
        <w:t xml:space="preserve"> ‘Housing Size Mix’ seeks a mix of unit sizes in relation to numbers of bedrooms in accordance with local need. </w:t>
      </w:r>
    </w:p>
    <w:p w14:paraId="1A35CEE8" w14:textId="77777777" w:rsidR="00B33412" w:rsidRPr="00B33412" w:rsidRDefault="00B33412" w:rsidP="00B33412">
      <w:pPr>
        <w:pStyle w:val="ListBullet"/>
      </w:pPr>
      <w:r w:rsidRPr="00B33412">
        <w:rPr>
          <w:b/>
          <w:bCs/>
        </w:rPr>
        <w:lastRenderedPageBreak/>
        <w:t>Policy G5</w:t>
      </w:r>
      <w:r w:rsidRPr="00B33412">
        <w:t xml:space="preserve"> ‘Urban Greening’ confirms that major development should contribute to the greening of London.  </w:t>
      </w:r>
    </w:p>
    <w:p w14:paraId="1D4F4BBD" w14:textId="77777777" w:rsidR="00B33412" w:rsidRPr="00B33412" w:rsidRDefault="00B33412" w:rsidP="00B33412">
      <w:pPr>
        <w:pStyle w:val="ListBullet"/>
      </w:pPr>
      <w:r w:rsidRPr="00B33412">
        <w:rPr>
          <w:b/>
          <w:bCs/>
        </w:rPr>
        <w:t>Policy G6</w:t>
      </w:r>
      <w:r w:rsidRPr="00B33412">
        <w:t xml:space="preserve"> ‘Biodiversity and Access to Nature’ explains that development proposals should manage impacts on biodiversity and aim to secure biodiversity net gain. </w:t>
      </w:r>
    </w:p>
    <w:p w14:paraId="061940A5" w14:textId="77777777" w:rsidR="00B33412" w:rsidRDefault="00B33412" w:rsidP="00B33412">
      <w:pPr>
        <w:pStyle w:val="ListBullet"/>
      </w:pPr>
      <w:r w:rsidRPr="00B33412">
        <w:rPr>
          <w:b/>
          <w:bCs/>
        </w:rPr>
        <w:t>Policy G7</w:t>
      </w:r>
      <w:r w:rsidRPr="00B33412">
        <w:t xml:space="preserve"> ‘Trees and Woodlands’ – seeks to protect existing trees of value (as defined by BS 5837:2012) and encourages opportunities for tree planting. </w:t>
      </w:r>
    </w:p>
    <w:p w14:paraId="7C887D3A" w14:textId="2B803C2B" w:rsidR="001465B2" w:rsidRPr="00B33412" w:rsidRDefault="001465B2" w:rsidP="00B33412">
      <w:pPr>
        <w:pStyle w:val="ListBullet"/>
      </w:pPr>
      <w:r w:rsidRPr="00E336C9">
        <w:rPr>
          <w:b/>
          <w:bCs/>
        </w:rPr>
        <w:t>Policy S1</w:t>
      </w:r>
      <w:r>
        <w:t xml:space="preserve"> ‘</w:t>
      </w:r>
      <w:r w:rsidR="00CA5ED2" w:rsidRPr="00CA5ED2">
        <w:t>Developing London’s social infrastructure</w:t>
      </w:r>
      <w:r w:rsidR="00CA5ED2">
        <w:t>’</w:t>
      </w:r>
      <w:r w:rsidR="006945F8">
        <w:t xml:space="preserve"> </w:t>
      </w:r>
      <w:r w:rsidR="00E336C9">
        <w:t>–</w:t>
      </w:r>
      <w:r w:rsidR="00CA5ED2">
        <w:t xml:space="preserve"> </w:t>
      </w:r>
      <w:r w:rsidR="00E336C9">
        <w:t xml:space="preserve">Seeks to protect and encourage social infrastructure within developments. </w:t>
      </w:r>
    </w:p>
    <w:p w14:paraId="3352DAEA" w14:textId="77777777" w:rsidR="00B33412" w:rsidRPr="00B33412" w:rsidRDefault="00B33412" w:rsidP="00B33412">
      <w:pPr>
        <w:pStyle w:val="ListBullet"/>
      </w:pPr>
      <w:r w:rsidRPr="00B33412">
        <w:rPr>
          <w:b/>
          <w:bCs/>
        </w:rPr>
        <w:t>Policy S5</w:t>
      </w:r>
      <w:r w:rsidRPr="00B33412">
        <w:t xml:space="preserve"> ‘Sports and recreation facilities’ explains that existing sports and recreational land (including playing fields) and facilities for sports and recreation should be retained </w:t>
      </w:r>
      <w:proofErr w:type="gramStart"/>
      <w:r w:rsidRPr="00B33412">
        <w:t>unless  an</w:t>
      </w:r>
      <w:proofErr w:type="gramEnd"/>
      <w:r w:rsidRPr="00B33412">
        <w:t xml:space="preserve"> assessment has been undertaken which clearly shows the sports and recreational land or facilities to be surplus to requirements. </w:t>
      </w:r>
    </w:p>
    <w:p w14:paraId="0CA5211F" w14:textId="77777777" w:rsidR="00B33412" w:rsidRPr="00B33412" w:rsidRDefault="00B33412" w:rsidP="00B33412">
      <w:pPr>
        <w:pStyle w:val="ListBullet"/>
      </w:pPr>
      <w:r w:rsidRPr="00B33412">
        <w:rPr>
          <w:b/>
          <w:bCs/>
        </w:rPr>
        <w:t xml:space="preserve">Policy HC1 - </w:t>
      </w:r>
      <w:r w:rsidRPr="00B33412">
        <w:t>sets out that development proposals affecting heritage assets, and their settings, should conserve their significance, by being sympathetic to the assets’ significance and appreciation within their surroundings. </w:t>
      </w:r>
    </w:p>
    <w:p w14:paraId="35F45B22" w14:textId="77777777" w:rsidR="00B33412" w:rsidRPr="00B33412" w:rsidRDefault="00B33412" w:rsidP="00B33412">
      <w:pPr>
        <w:pStyle w:val="ListBullet"/>
      </w:pPr>
      <w:r w:rsidRPr="00B33412">
        <w:rPr>
          <w:b/>
          <w:bCs/>
        </w:rPr>
        <w:t>Policy SI 5</w:t>
      </w:r>
      <w:r w:rsidRPr="00B33412">
        <w:t xml:space="preserve"> ‘Water Infrastructure’ seeks improvements to the water environment and ensuring adequate wastewater infrastructure capacity is provided. </w:t>
      </w:r>
    </w:p>
    <w:p w14:paraId="7A58FC04" w14:textId="77777777" w:rsidR="00B33412" w:rsidRDefault="00B33412" w:rsidP="00B33412">
      <w:pPr>
        <w:pStyle w:val="ListBullet"/>
      </w:pPr>
      <w:r w:rsidRPr="00B33412">
        <w:rPr>
          <w:b/>
          <w:bCs/>
        </w:rPr>
        <w:t>Policy SI 7</w:t>
      </w:r>
      <w:r w:rsidRPr="00B33412">
        <w:t xml:space="preserve"> ‘Reducing Waste and Supporting the Circular Economy’ promotes the circular economy and seeks for adequate recycling storage to be provided. </w:t>
      </w:r>
    </w:p>
    <w:p w14:paraId="1F341FC2" w14:textId="31D6D866" w:rsidR="00CC4F5D" w:rsidRPr="00B33412" w:rsidRDefault="00CC4F5D" w:rsidP="00B33412">
      <w:pPr>
        <w:pStyle w:val="ListBullet"/>
      </w:pPr>
      <w:r>
        <w:rPr>
          <w:b/>
          <w:bCs/>
        </w:rPr>
        <w:t xml:space="preserve">Policy SI 12 </w:t>
      </w:r>
      <w:r>
        <w:t xml:space="preserve">‘Flood Risk Management’ </w:t>
      </w:r>
      <w:r w:rsidR="004870F8">
        <w:t xml:space="preserve">states that development proposals should ensure flood risk is minimised and mitigated. </w:t>
      </w:r>
    </w:p>
    <w:p w14:paraId="42C92F65" w14:textId="77777777" w:rsidR="00B33412" w:rsidRPr="00B33412" w:rsidRDefault="00B33412" w:rsidP="00B33412">
      <w:pPr>
        <w:pStyle w:val="ListBullet"/>
      </w:pPr>
      <w:r w:rsidRPr="00B33412">
        <w:rPr>
          <w:b/>
          <w:bCs/>
        </w:rPr>
        <w:t>Policy SI 13</w:t>
      </w:r>
      <w:r w:rsidRPr="00B33412">
        <w:t xml:space="preserve"> ‘Sustainable drainage’ seeks proposals to aim to achieve greenfield run-off rates. </w:t>
      </w:r>
    </w:p>
    <w:p w14:paraId="3B2C1EF7" w14:textId="77777777" w:rsidR="00B33412" w:rsidRPr="00B33412" w:rsidRDefault="00B33412" w:rsidP="00B33412">
      <w:pPr>
        <w:pStyle w:val="ListBullet"/>
      </w:pPr>
      <w:r w:rsidRPr="00B33412">
        <w:rPr>
          <w:b/>
          <w:bCs/>
        </w:rPr>
        <w:t>Policy T1</w:t>
      </w:r>
      <w:r w:rsidRPr="00B33412">
        <w:t xml:space="preserve"> ‘Strategic Approach to Transport’ encourages all developments to make the most effective use of land, reflecting connectively and accessibility. </w:t>
      </w:r>
    </w:p>
    <w:p w14:paraId="26ACCB70" w14:textId="77777777" w:rsidR="00B33412" w:rsidRPr="00B33412" w:rsidRDefault="00B33412" w:rsidP="00B33412">
      <w:pPr>
        <w:pStyle w:val="ListBullet"/>
      </w:pPr>
      <w:r w:rsidRPr="00B33412">
        <w:rPr>
          <w:b/>
          <w:bCs/>
        </w:rPr>
        <w:t>Policy T2</w:t>
      </w:r>
      <w:r w:rsidRPr="00B33412">
        <w:t xml:space="preserve"> ‘Healthy streets’ seeks to reduce the dominance of vehicles on London’s Streets. </w:t>
      </w:r>
    </w:p>
    <w:p w14:paraId="4E055C22" w14:textId="77777777" w:rsidR="00B33412" w:rsidRPr="00B33412" w:rsidRDefault="00B33412" w:rsidP="00B33412">
      <w:pPr>
        <w:pStyle w:val="ListBullet"/>
      </w:pPr>
      <w:r w:rsidRPr="00B33412">
        <w:rPr>
          <w:b/>
          <w:bCs/>
        </w:rPr>
        <w:t>Policy T4</w:t>
      </w:r>
      <w:r w:rsidRPr="00B33412">
        <w:t xml:space="preserve"> ‘Assessing and mitigating transport impacts’  </w:t>
      </w:r>
    </w:p>
    <w:p w14:paraId="3EAC5307" w14:textId="77777777" w:rsidR="00B33412" w:rsidRDefault="00B33412" w:rsidP="00B33412">
      <w:pPr>
        <w:pStyle w:val="ListBullet"/>
      </w:pPr>
      <w:r w:rsidRPr="00B33412">
        <w:rPr>
          <w:b/>
          <w:bCs/>
        </w:rPr>
        <w:t>Policy T5</w:t>
      </w:r>
      <w:r w:rsidRPr="00B33412">
        <w:t xml:space="preserve"> ‘Cycling’ requires the provision of cycle parking in accordance with table 10.2. </w:t>
      </w:r>
    </w:p>
    <w:p w14:paraId="13D557DE" w14:textId="161793E2" w:rsidR="009A7931" w:rsidRPr="009A7931" w:rsidRDefault="009A7931" w:rsidP="00B33412">
      <w:pPr>
        <w:pStyle w:val="ListBullet"/>
      </w:pPr>
      <w:r w:rsidRPr="009A7931">
        <w:rPr>
          <w:b/>
          <w:bCs/>
        </w:rPr>
        <w:t>Policy T6</w:t>
      </w:r>
      <w:r w:rsidRPr="009A7931">
        <w:t xml:space="preserve"> ‘Car Parking’ </w:t>
      </w:r>
    </w:p>
    <w:p w14:paraId="20A38CCC" w14:textId="76F7EE91" w:rsidR="00B33412" w:rsidRDefault="00B33412" w:rsidP="00B33412">
      <w:pPr>
        <w:pStyle w:val="Heading2"/>
      </w:pPr>
      <w:r>
        <w:t>Haringey’s Strategic Policies (</w:t>
      </w:r>
      <w:r w:rsidR="00586606">
        <w:t xml:space="preserve">2014 </w:t>
      </w:r>
      <w:r>
        <w:t xml:space="preserve">with alterations </w:t>
      </w:r>
      <w:r w:rsidR="00586606">
        <w:t>in 2017</w:t>
      </w:r>
      <w:r>
        <w:t>)</w:t>
      </w:r>
    </w:p>
    <w:p w14:paraId="75FE6FA7" w14:textId="77777777" w:rsidR="00700659" w:rsidRDefault="00AB366B" w:rsidP="00700659">
      <w:pPr>
        <w:pStyle w:val="BodyText"/>
        <w:numPr>
          <w:ilvl w:val="0"/>
          <w:numId w:val="14"/>
        </w:numPr>
      </w:pPr>
      <w:r w:rsidRPr="00AB366B">
        <w:rPr>
          <w:b/>
          <w:bCs/>
        </w:rPr>
        <w:t xml:space="preserve">Policy SP1 </w:t>
      </w:r>
      <w:r w:rsidRPr="002F1B58">
        <w:t>‘Managing Growth’</w:t>
      </w:r>
      <w:r>
        <w:t xml:space="preserve"> states that the Council</w:t>
      </w:r>
      <w:r w:rsidR="00F9068E">
        <w:t xml:space="preserve"> wil</w:t>
      </w:r>
      <w:r w:rsidR="004B49D7">
        <w:t>l maximise the supply of additional housing to meet and exceed its minimum strategic housing requirement of 19,802 homes over the plan period.</w:t>
      </w:r>
      <w:r>
        <w:t xml:space="preserve"> </w:t>
      </w:r>
      <w:r w:rsidR="004912C7" w:rsidRPr="004912C7">
        <w:rPr>
          <w:b/>
          <w:bCs/>
        </w:rPr>
        <w:t>Policy SP2</w:t>
      </w:r>
      <w:r w:rsidR="004912C7" w:rsidRPr="004912C7">
        <w:t xml:space="preserve"> ‘Housing’ sets out that high quality new residential development will be achieved by having regard to housing design standards set out in the London Plan.</w:t>
      </w:r>
    </w:p>
    <w:p w14:paraId="6E4453F3" w14:textId="77777777" w:rsidR="00700659" w:rsidRDefault="004912C7" w:rsidP="00700659">
      <w:pPr>
        <w:pStyle w:val="BodyText"/>
        <w:numPr>
          <w:ilvl w:val="0"/>
          <w:numId w:val="14"/>
        </w:numPr>
      </w:pPr>
      <w:r w:rsidRPr="00700659">
        <w:rPr>
          <w:b/>
          <w:bCs/>
        </w:rPr>
        <w:t>Policy SP4</w:t>
      </w:r>
      <w:r w:rsidRPr="004912C7">
        <w:t xml:space="preserve"> ‘Working Towards a Low Carbon Haringey’ sets out that, the Council will promote and require all new developments to take measures to reduce energy use and carbon emissions during design, construction and occupation. </w:t>
      </w:r>
      <w:r w:rsidR="00DB668F" w:rsidRPr="00700659">
        <w:rPr>
          <w:b/>
          <w:bCs/>
        </w:rPr>
        <w:t>Policy SP6</w:t>
      </w:r>
      <w:r w:rsidR="00DB668F">
        <w:t xml:space="preserve"> requires development proposals to make adequate provision for waste and recycling storage and collection. </w:t>
      </w:r>
    </w:p>
    <w:p w14:paraId="68674BD0" w14:textId="77777777" w:rsidR="00700659" w:rsidRDefault="003F4B3F" w:rsidP="00700659">
      <w:pPr>
        <w:pStyle w:val="BodyText"/>
        <w:numPr>
          <w:ilvl w:val="0"/>
          <w:numId w:val="14"/>
        </w:numPr>
      </w:pPr>
      <w:r w:rsidRPr="00700659">
        <w:rPr>
          <w:b/>
          <w:bCs/>
        </w:rPr>
        <w:t>Policy SP11</w:t>
      </w:r>
      <w:r w:rsidRPr="003F4B3F">
        <w:t xml:space="preserve"> ‘Design’ states that all new development should enhance and enrich Haringey’s built environment and create places and buildings that are high quality, attractive, sustainable, safe and easy to use. Among other criteria, development is expected to be of the highest standard of design that respects its local context and character and historic significance, to contribute to the creation and enhancement of Haringey’s sense of place and identity.</w:t>
      </w:r>
    </w:p>
    <w:p w14:paraId="527E8BCB" w14:textId="77777777" w:rsidR="00700659" w:rsidRDefault="003F4B3F" w:rsidP="00700659">
      <w:pPr>
        <w:pStyle w:val="BodyText"/>
        <w:numPr>
          <w:ilvl w:val="0"/>
          <w:numId w:val="14"/>
        </w:numPr>
      </w:pPr>
      <w:r w:rsidRPr="003F4B3F">
        <w:lastRenderedPageBreak/>
        <w:t xml:space="preserve">In terms of heritage, </w:t>
      </w:r>
      <w:r w:rsidRPr="00700659">
        <w:rPr>
          <w:b/>
          <w:bCs/>
        </w:rPr>
        <w:t>Policy SP12</w:t>
      </w:r>
      <w:r w:rsidRPr="003F4B3F">
        <w:t xml:space="preserve"> ‘Conservation’ sets out that development shall ensure the conservation of the historic significance of Haringey’s heritage assets, their setting, and the wider historic environment. </w:t>
      </w:r>
    </w:p>
    <w:p w14:paraId="70E46468" w14:textId="77777777" w:rsidR="00700659" w:rsidRDefault="003F4B3F" w:rsidP="00700659">
      <w:pPr>
        <w:pStyle w:val="BodyText"/>
        <w:numPr>
          <w:ilvl w:val="0"/>
          <w:numId w:val="14"/>
        </w:numPr>
      </w:pPr>
      <w:r w:rsidRPr="00700659">
        <w:rPr>
          <w:b/>
          <w:bCs/>
        </w:rPr>
        <w:t>Policy SP13</w:t>
      </w:r>
      <w:r w:rsidRPr="003F4B3F">
        <w:t xml:space="preserve"> ‘Open Space and Biodiversity’ expects new development to protect and improve Haringey’s parks and open spaces. Of specific relevant, the policy states that all new development shall</w:t>
      </w:r>
      <w:r w:rsidR="003E51DE">
        <w:t xml:space="preserve"> </w:t>
      </w:r>
      <w:r w:rsidR="00F13B14" w:rsidRPr="00F13B14">
        <w:t>“</w:t>
      </w:r>
      <w:r w:rsidR="003E51DE" w:rsidRPr="00700659">
        <w:rPr>
          <w:i/>
          <w:iCs/>
        </w:rPr>
        <w:t>p</w:t>
      </w:r>
      <w:r w:rsidR="00F13B14" w:rsidRPr="00700659">
        <w:rPr>
          <w:i/>
          <w:iCs/>
        </w:rPr>
        <w:t>rotect and enhance, and when and where possible, extend the existing boundaries of the borough’s Green Belt, designated Metropolitan Open Land, designated Open Spaces, Green Chains, allotments, river corridors and other open spaces from inappropriate development.” </w:t>
      </w:r>
    </w:p>
    <w:p w14:paraId="0B4297EE" w14:textId="77777777" w:rsidR="00700659" w:rsidRDefault="005B1ABD" w:rsidP="00700659">
      <w:pPr>
        <w:pStyle w:val="BodyText"/>
        <w:numPr>
          <w:ilvl w:val="0"/>
          <w:numId w:val="14"/>
        </w:numPr>
      </w:pPr>
      <w:r w:rsidRPr="00700659">
        <w:rPr>
          <w:b/>
          <w:bCs/>
        </w:rPr>
        <w:t>Policy SP15 ‘</w:t>
      </w:r>
      <w:r>
        <w:t xml:space="preserve">Culture and Leisure’ </w:t>
      </w:r>
      <w:r w:rsidR="00BA32F7">
        <w:t>-</w:t>
      </w:r>
      <w:r>
        <w:t xml:space="preserve"> </w:t>
      </w:r>
      <w:r w:rsidR="00BA32F7">
        <w:t>States that the Council will safeguard and foster the Borough’s cultural heritage.</w:t>
      </w:r>
      <w:r w:rsidR="003B388A">
        <w:t xml:space="preserve"> </w:t>
      </w:r>
      <w:r w:rsidR="00BA32F7" w:rsidRPr="00700659">
        <w:rPr>
          <w:b/>
          <w:bCs/>
        </w:rPr>
        <w:t xml:space="preserve">Policy SP16 </w:t>
      </w:r>
      <w:r w:rsidR="00BA32F7" w:rsidRPr="00BA32F7">
        <w:t xml:space="preserve">‘Community Facilities’ </w:t>
      </w:r>
      <w:r w:rsidR="00BA32F7">
        <w:t>–</w:t>
      </w:r>
      <w:r w:rsidR="00BA32F7" w:rsidRPr="00700659">
        <w:rPr>
          <w:b/>
          <w:bCs/>
        </w:rPr>
        <w:t xml:space="preserve"> </w:t>
      </w:r>
      <w:r w:rsidR="003B388A">
        <w:t xml:space="preserve">Seeks to enhance and protect community facilities and services. </w:t>
      </w:r>
    </w:p>
    <w:p w14:paraId="2F24242F" w14:textId="77777777" w:rsidR="00700659" w:rsidRDefault="00F13B14" w:rsidP="00700659">
      <w:pPr>
        <w:pStyle w:val="BodyText"/>
        <w:numPr>
          <w:ilvl w:val="0"/>
          <w:numId w:val="14"/>
        </w:numPr>
      </w:pPr>
      <w:r w:rsidRPr="00F13B14">
        <w:t>The policy goes on to refer to the Open Space and Recreational Standards SPD which we note has been superseded by Development Management DPD in 2017.</w:t>
      </w:r>
    </w:p>
    <w:p w14:paraId="35657974" w14:textId="22D3B71A" w:rsidR="00F13B14" w:rsidRDefault="00F13B14" w:rsidP="00700659">
      <w:pPr>
        <w:pStyle w:val="BodyText"/>
        <w:numPr>
          <w:ilvl w:val="0"/>
          <w:numId w:val="14"/>
        </w:numPr>
      </w:pPr>
      <w:r w:rsidRPr="00F13B14">
        <w:t xml:space="preserve">Other policies relevant </w:t>
      </w:r>
      <w:r w:rsidR="004B612E">
        <w:t>are, as follows</w:t>
      </w:r>
      <w:r w:rsidRPr="00F13B14">
        <w:t>: </w:t>
      </w:r>
    </w:p>
    <w:p w14:paraId="39D4FC26" w14:textId="77777777" w:rsidR="00700659" w:rsidRPr="00700659" w:rsidRDefault="00700659" w:rsidP="00700659">
      <w:pPr>
        <w:pStyle w:val="ListBullet"/>
      </w:pPr>
      <w:r w:rsidRPr="00700659">
        <w:t>Policy SP6 ‘Waste and recycling’ </w:t>
      </w:r>
    </w:p>
    <w:p w14:paraId="3ADA01EA" w14:textId="77777777" w:rsidR="00700659" w:rsidRPr="00700659" w:rsidRDefault="00700659" w:rsidP="00700659">
      <w:pPr>
        <w:pStyle w:val="ListBullet"/>
      </w:pPr>
      <w:r w:rsidRPr="00700659">
        <w:t>Policy SP7 ‘Transport’ </w:t>
      </w:r>
    </w:p>
    <w:p w14:paraId="42132D21" w14:textId="77777777" w:rsidR="00700659" w:rsidRDefault="00700659" w:rsidP="00700659">
      <w:pPr>
        <w:pStyle w:val="Heading2"/>
      </w:pPr>
      <w:r>
        <w:t xml:space="preserve">Haringey’s Development Management DPD (2017) </w:t>
      </w:r>
    </w:p>
    <w:p w14:paraId="71DEF488" w14:textId="77777777" w:rsidR="00700659" w:rsidRDefault="000326CB" w:rsidP="00700659">
      <w:pPr>
        <w:pStyle w:val="BodyText"/>
        <w:numPr>
          <w:ilvl w:val="0"/>
          <w:numId w:val="14"/>
        </w:numPr>
      </w:pPr>
      <w:r w:rsidRPr="00700659">
        <w:rPr>
          <w:b/>
          <w:bCs/>
        </w:rPr>
        <w:t>Policy DM1</w:t>
      </w:r>
      <w:r w:rsidRPr="000326CB">
        <w:t xml:space="preserve"> ‘Delivering High Quality Design’ stipulates that proposals must relate well to their surroundings and ensure a high standard of privacy and amenity for both the development’s users and neighbours; proposals should provide an appropriate amount of privacy to avoid overlooking and loss of privacy detrimental to the amenity of neighbouring residents. </w:t>
      </w:r>
      <w:r w:rsidRPr="00700659">
        <w:rPr>
          <w:b/>
          <w:bCs/>
        </w:rPr>
        <w:t>Policy DM2</w:t>
      </w:r>
      <w:r w:rsidRPr="000326CB">
        <w:t xml:space="preserve"> ‘Accessible and Safe Environments’ sets out the requirements for accessible and safe environments. </w:t>
      </w:r>
    </w:p>
    <w:p w14:paraId="652EA2A7" w14:textId="77777777" w:rsidR="00700659" w:rsidRDefault="00610BAD" w:rsidP="00700659">
      <w:pPr>
        <w:pStyle w:val="BodyText"/>
        <w:numPr>
          <w:ilvl w:val="0"/>
          <w:numId w:val="14"/>
        </w:numPr>
      </w:pPr>
      <w:r w:rsidRPr="00700659">
        <w:rPr>
          <w:b/>
          <w:bCs/>
        </w:rPr>
        <w:t>Policy DM4</w:t>
      </w:r>
      <w:r>
        <w:t xml:space="preserve"> ‘Provision and Design of Waste Management Facilities’ requires development proposals to make adequate provision for waste and recycling storage and collection.</w:t>
      </w:r>
    </w:p>
    <w:p w14:paraId="4FF07DAA" w14:textId="77777777" w:rsidR="00700659" w:rsidRDefault="00AD182A" w:rsidP="00700659">
      <w:pPr>
        <w:pStyle w:val="BodyText"/>
        <w:numPr>
          <w:ilvl w:val="0"/>
          <w:numId w:val="14"/>
        </w:numPr>
      </w:pPr>
      <w:r w:rsidRPr="00700659">
        <w:rPr>
          <w:b/>
          <w:bCs/>
        </w:rPr>
        <w:t>Policy DM7</w:t>
      </w:r>
      <w:r>
        <w:t xml:space="preserve"> ‘</w:t>
      </w:r>
      <w:r w:rsidR="00A626EE">
        <w:t xml:space="preserve">Development on Infill, </w:t>
      </w:r>
      <w:proofErr w:type="spellStart"/>
      <w:r w:rsidR="00A626EE">
        <w:t>Backland</w:t>
      </w:r>
      <w:proofErr w:type="spellEnd"/>
      <w:r w:rsidR="00A626EE">
        <w:t xml:space="preserve"> and Garden Land sites’ </w:t>
      </w:r>
      <w:r w:rsidR="006C0D5D">
        <w:t xml:space="preserve">states that there will be a presumption against the loss of garden land unless it represents comprehensive redevelopment. </w:t>
      </w:r>
    </w:p>
    <w:p w14:paraId="103DD435" w14:textId="77777777" w:rsidR="00700659" w:rsidRDefault="000326CB" w:rsidP="00700659">
      <w:pPr>
        <w:pStyle w:val="BodyText"/>
        <w:numPr>
          <w:ilvl w:val="0"/>
          <w:numId w:val="14"/>
        </w:numPr>
      </w:pPr>
      <w:r w:rsidRPr="00700659">
        <w:rPr>
          <w:b/>
          <w:bCs/>
        </w:rPr>
        <w:t>Policy DM9 ‘</w:t>
      </w:r>
      <w:r w:rsidRPr="000326CB">
        <w:t xml:space="preserve">Management of the Historic Environment’ explains that development should be sympathetic to the historic environment including conservation areas and </w:t>
      </w:r>
      <w:r w:rsidR="00F31B5B">
        <w:t xml:space="preserve">should </w:t>
      </w:r>
      <w:r w:rsidRPr="000326CB">
        <w:t xml:space="preserve">not detract from the character and appearance of a Conservation Area and its setting. </w:t>
      </w:r>
    </w:p>
    <w:p w14:paraId="7EA4A4B3" w14:textId="77777777" w:rsidR="00700659" w:rsidRDefault="000326CB" w:rsidP="00700659">
      <w:pPr>
        <w:pStyle w:val="BodyText"/>
        <w:numPr>
          <w:ilvl w:val="0"/>
          <w:numId w:val="14"/>
        </w:numPr>
      </w:pPr>
      <w:r w:rsidRPr="00700659">
        <w:rPr>
          <w:b/>
          <w:bCs/>
        </w:rPr>
        <w:t>Policy DM10</w:t>
      </w:r>
      <w:r w:rsidRPr="000326CB">
        <w:t xml:space="preserve"> </w:t>
      </w:r>
      <w:r w:rsidR="00B173EC">
        <w:t xml:space="preserve">‘Housing Supply’ </w:t>
      </w:r>
      <w:r w:rsidR="00AD182A">
        <w:t xml:space="preserve">seeks to support proposals for new housing. </w:t>
      </w:r>
      <w:r w:rsidR="00BB23F8" w:rsidRPr="00700659">
        <w:rPr>
          <w:b/>
          <w:bCs/>
        </w:rPr>
        <w:t>Policy DM11</w:t>
      </w:r>
      <w:r w:rsidR="00BB23F8" w:rsidRPr="00BB23F8">
        <w:t xml:space="preserve"> ’Housing Mix’ outlines that proposals for new residential development, should provide a mix of housing with regard </w:t>
      </w:r>
      <w:proofErr w:type="gramStart"/>
      <w:r w:rsidR="00AD182A" w:rsidRPr="00BB23F8">
        <w:t>to</w:t>
      </w:r>
      <w:r w:rsidR="00BB23F8" w:rsidRPr="00BB23F8">
        <w:t>  individual</w:t>
      </w:r>
      <w:proofErr w:type="gramEnd"/>
      <w:r w:rsidR="00BB23F8" w:rsidRPr="00BB23F8">
        <w:t xml:space="preserve"> site circumstances</w:t>
      </w:r>
      <w:r w:rsidR="00AD182A">
        <w:t xml:space="preserve">. </w:t>
      </w:r>
    </w:p>
    <w:p w14:paraId="15907771" w14:textId="77777777" w:rsidR="00700659" w:rsidRDefault="00BB23F8" w:rsidP="00700659">
      <w:pPr>
        <w:pStyle w:val="BodyText"/>
        <w:numPr>
          <w:ilvl w:val="0"/>
          <w:numId w:val="14"/>
        </w:numPr>
      </w:pPr>
      <w:r w:rsidRPr="00700659">
        <w:rPr>
          <w:b/>
          <w:bCs/>
        </w:rPr>
        <w:t>Policy DM12</w:t>
      </w:r>
      <w:r w:rsidRPr="00BB23F8">
        <w:t xml:space="preserve"> ‘Housing Design and Quality’ states that all new housing and residential extensions must be of a </w:t>
      </w:r>
      <w:r>
        <w:t>high quality</w:t>
      </w:r>
      <w:r w:rsidR="00482BEF">
        <w:t xml:space="preserve">, taking account of the privacy and amenity of neighbouring uses and are required to meet or exceed the minimum internal and external space standards of the London Plan and the Mayor’s Housing SPG. Ground floor family housing should have access to a balcony and/or terrace. </w:t>
      </w:r>
    </w:p>
    <w:p w14:paraId="58DAD828" w14:textId="77777777" w:rsidR="00700659" w:rsidRDefault="000A6096" w:rsidP="00700659">
      <w:pPr>
        <w:pStyle w:val="BodyText"/>
        <w:numPr>
          <w:ilvl w:val="0"/>
          <w:numId w:val="14"/>
        </w:numPr>
      </w:pPr>
      <w:r w:rsidRPr="00700659">
        <w:rPr>
          <w:b/>
          <w:bCs/>
        </w:rPr>
        <w:t>Policy DM18</w:t>
      </w:r>
      <w:r w:rsidRPr="000A6096">
        <w:t xml:space="preserve"> states that basement extensions should not adversely affect the structural stability neighbouring buildings and other infrastructure, including the adjoining highway, having regard to local geological conditions; or adversely impact the amenity of adjoining properties by reason of noise or increased levels of internal or external activity. </w:t>
      </w:r>
    </w:p>
    <w:p w14:paraId="074CF369" w14:textId="77777777" w:rsidR="00700659" w:rsidRDefault="0012357E" w:rsidP="00700659">
      <w:pPr>
        <w:pStyle w:val="BodyText"/>
        <w:numPr>
          <w:ilvl w:val="0"/>
          <w:numId w:val="14"/>
        </w:numPr>
      </w:pPr>
      <w:r w:rsidRPr="00700659">
        <w:rPr>
          <w:b/>
          <w:bCs/>
        </w:rPr>
        <w:lastRenderedPageBreak/>
        <w:t>Policy DM19</w:t>
      </w:r>
      <w:r>
        <w:t xml:space="preserve"> ‘Nature Conservation’ </w:t>
      </w:r>
      <w:r w:rsidR="00FC5A57">
        <w:t>states that development</w:t>
      </w:r>
      <w:r w:rsidR="00FC5A57" w:rsidRPr="00700659">
        <w:rPr>
          <w:rFonts w:ascii="HelveticaNeueLTStd-Roman" w:hAnsi="HelveticaNeueLTStd-Roman" w:cs="HelveticaNeueLTStd-Roman"/>
          <w:color w:val="auto"/>
          <w:sz w:val="24"/>
          <w:szCs w:val="24"/>
          <w:lang w:eastAsia="ko-KR"/>
          <w14:ligatures w14:val="standardContextual"/>
        </w:rPr>
        <w:t xml:space="preserve"> </w:t>
      </w:r>
      <w:r w:rsidR="00FC5A57" w:rsidRPr="00FC5A57">
        <w:t>sites adjacent to internationally designated sites should protect</w:t>
      </w:r>
      <w:r w:rsidR="00FC5A57">
        <w:t xml:space="preserve"> </w:t>
      </w:r>
      <w:r w:rsidR="00FC5A57" w:rsidRPr="00FC5A57">
        <w:t xml:space="preserve">and enhance their ecological value and </w:t>
      </w:r>
      <w:r w:rsidR="00FC5A57" w:rsidRPr="00700659">
        <w:rPr>
          <w:b/>
          <w:bCs/>
        </w:rPr>
        <w:t>Policy DM20</w:t>
      </w:r>
      <w:r w:rsidR="00FC5A57" w:rsidRPr="00FC5A57">
        <w:t xml:space="preserve"> supports the implementation</w:t>
      </w:r>
      <w:r w:rsidR="00FC5A57">
        <w:t xml:space="preserve"> </w:t>
      </w:r>
      <w:r w:rsidR="001D6ED3">
        <w:t>o</w:t>
      </w:r>
      <w:r w:rsidR="00FC5A57" w:rsidRPr="00FC5A57">
        <w:t xml:space="preserve">f the </w:t>
      </w:r>
      <w:proofErr w:type="gramStart"/>
      <w:r w:rsidR="00FC5A57" w:rsidRPr="00FC5A57">
        <w:t>All London</w:t>
      </w:r>
      <w:proofErr w:type="gramEnd"/>
      <w:r w:rsidR="00FC5A57" w:rsidRPr="00FC5A57">
        <w:t xml:space="preserve"> Green Grid.</w:t>
      </w:r>
    </w:p>
    <w:p w14:paraId="62C93394" w14:textId="77777777" w:rsidR="00700659" w:rsidRDefault="00F906FE" w:rsidP="00700659">
      <w:pPr>
        <w:pStyle w:val="BodyText"/>
        <w:numPr>
          <w:ilvl w:val="0"/>
          <w:numId w:val="14"/>
        </w:numPr>
      </w:pPr>
      <w:r w:rsidRPr="00700659">
        <w:rPr>
          <w:b/>
          <w:bCs/>
        </w:rPr>
        <w:t>Policy DM21</w:t>
      </w:r>
      <w:r w:rsidRPr="00F906FE">
        <w:t xml:space="preserve"> ‘Sustainable Design, Layout and Construction’ requires new development to be sustainable in design, layout and construction.</w:t>
      </w:r>
    </w:p>
    <w:p w14:paraId="7CC6A3DD" w14:textId="77777777" w:rsidR="00700659" w:rsidRDefault="00361A03" w:rsidP="00700659">
      <w:pPr>
        <w:pStyle w:val="BodyText"/>
        <w:numPr>
          <w:ilvl w:val="0"/>
          <w:numId w:val="14"/>
        </w:numPr>
      </w:pPr>
      <w:r w:rsidRPr="00700659">
        <w:rPr>
          <w:b/>
          <w:bCs/>
        </w:rPr>
        <w:t xml:space="preserve">Policy </w:t>
      </w:r>
      <w:r w:rsidR="00230085" w:rsidRPr="00700659">
        <w:rPr>
          <w:b/>
          <w:bCs/>
        </w:rPr>
        <w:t>DM24</w:t>
      </w:r>
      <w:r w:rsidR="00230085">
        <w:t xml:space="preserve"> ‘Managing and Reducing Flood Risk’ seeks to ensure all proposals for new development avoids and reduces flood risk. </w:t>
      </w:r>
      <w:r w:rsidR="00F906FE" w:rsidRPr="00F906FE">
        <w:t xml:space="preserve"> </w:t>
      </w:r>
      <w:r w:rsidR="00F906FE" w:rsidRPr="00700659">
        <w:rPr>
          <w:b/>
          <w:bCs/>
        </w:rPr>
        <w:t>Policy DM25</w:t>
      </w:r>
      <w:r w:rsidR="00F906FE" w:rsidRPr="00F906FE">
        <w:t xml:space="preserve"> ‘Sustainable Drainage System’ states all new minor development proposals should aim to achieve a greenfield run-off rate and achieve a 50</w:t>
      </w:r>
      <w:r w:rsidR="004870F8">
        <w:t xml:space="preserve">% </w:t>
      </w:r>
      <w:r w:rsidR="00F906FE" w:rsidRPr="00F906FE">
        <w:t>reduction on existing run-off rates; when this cannot be achieved, justification must be provided</w:t>
      </w:r>
      <w:r w:rsidR="004870F8">
        <w:t xml:space="preserve">. </w:t>
      </w:r>
    </w:p>
    <w:p w14:paraId="7DA6CF20" w14:textId="77777777" w:rsidR="00700659" w:rsidRDefault="0041183D" w:rsidP="00700659">
      <w:pPr>
        <w:pStyle w:val="BodyText"/>
        <w:numPr>
          <w:ilvl w:val="0"/>
          <w:numId w:val="14"/>
        </w:numPr>
      </w:pPr>
      <w:r w:rsidRPr="00700659">
        <w:rPr>
          <w:b/>
          <w:bCs/>
        </w:rPr>
        <w:t>Policy</w:t>
      </w:r>
      <w:r>
        <w:t xml:space="preserve"> </w:t>
      </w:r>
      <w:r w:rsidRPr="00700659">
        <w:rPr>
          <w:b/>
          <w:bCs/>
        </w:rPr>
        <w:t>DM26</w:t>
      </w:r>
      <w:r>
        <w:t xml:space="preserve"> ‘Critical Drainage Areas’ states </w:t>
      </w:r>
      <w:r w:rsidR="002769C8" w:rsidRPr="002769C8">
        <w:t>All proposals for new development within a Critical Drainage Area (CDA) will be required to incorporate measures to reduce the overall level of flood risk in the CDA</w:t>
      </w:r>
      <w:r w:rsidR="002769C8">
        <w:t>.</w:t>
      </w:r>
      <w:r w:rsidR="0032235E">
        <w:t xml:space="preserve"> Policy DM27 seeks to protect and improve the quality of groundwater. </w:t>
      </w:r>
    </w:p>
    <w:p w14:paraId="7BA6D724" w14:textId="77777777" w:rsidR="00700659" w:rsidRDefault="0032235E" w:rsidP="00700659">
      <w:pPr>
        <w:pStyle w:val="BodyText"/>
        <w:numPr>
          <w:ilvl w:val="0"/>
          <w:numId w:val="14"/>
        </w:numPr>
      </w:pPr>
      <w:r w:rsidRPr="00700659">
        <w:rPr>
          <w:b/>
          <w:bCs/>
        </w:rPr>
        <w:t xml:space="preserve">Policy DM29 </w:t>
      </w:r>
      <w:r w:rsidRPr="0032235E">
        <w:t xml:space="preserve">seeks to ensure the onsite management of </w:t>
      </w:r>
      <w:proofErr w:type="spellStart"/>
      <w:r w:rsidRPr="0032235E">
        <w:t>waster</w:t>
      </w:r>
      <w:proofErr w:type="spellEnd"/>
      <w:r w:rsidRPr="0032235E">
        <w:t xml:space="preserve"> water and water supply.</w:t>
      </w:r>
      <w:r w:rsidRPr="00700659">
        <w:rPr>
          <w:b/>
          <w:bCs/>
        </w:rPr>
        <w:t xml:space="preserve"> </w:t>
      </w:r>
    </w:p>
    <w:p w14:paraId="452C6F71" w14:textId="77777777" w:rsidR="00700659" w:rsidRDefault="00F906FE" w:rsidP="00700659">
      <w:pPr>
        <w:pStyle w:val="BodyText"/>
        <w:numPr>
          <w:ilvl w:val="0"/>
          <w:numId w:val="14"/>
        </w:numPr>
      </w:pPr>
      <w:r w:rsidRPr="00700659">
        <w:rPr>
          <w:b/>
          <w:bCs/>
        </w:rPr>
        <w:t>Policy DM31</w:t>
      </w:r>
      <w:r w:rsidRPr="00F906FE">
        <w:t xml:space="preserve"> ‘Sustainable Transport’ promotes transport sustainability in all developments. </w:t>
      </w:r>
      <w:r w:rsidRPr="00700659">
        <w:rPr>
          <w:b/>
          <w:bCs/>
        </w:rPr>
        <w:t>Policy DM32</w:t>
      </w:r>
      <w:r w:rsidRPr="00F906FE">
        <w:t xml:space="preserve"> ‘Parking’ sets out that all development should meet the parking standards set out in the London Plan. </w:t>
      </w:r>
    </w:p>
    <w:p w14:paraId="0D6BD768" w14:textId="089487DA" w:rsidR="000A6096" w:rsidRDefault="00F906FE" w:rsidP="00700659">
      <w:pPr>
        <w:pStyle w:val="BodyText"/>
        <w:numPr>
          <w:ilvl w:val="0"/>
          <w:numId w:val="14"/>
        </w:numPr>
      </w:pPr>
      <w:r w:rsidRPr="00700659">
        <w:rPr>
          <w:b/>
          <w:bCs/>
        </w:rPr>
        <w:t>Policy DM49</w:t>
      </w:r>
      <w:r w:rsidRPr="00F906FE">
        <w:t xml:space="preserve"> ‘Managing the Provision and Quality of Community Infrastructure’ sets out the following principles: </w:t>
      </w:r>
      <w:r w:rsidR="000A6096">
        <w:t xml:space="preserve"> </w:t>
      </w:r>
    </w:p>
    <w:p w14:paraId="2F1F0C30" w14:textId="77777777" w:rsidR="00700659" w:rsidRPr="001D275F" w:rsidRDefault="00700659" w:rsidP="00700659">
      <w:pPr>
        <w:pStyle w:val="Quote"/>
      </w:pPr>
      <w:r w:rsidRPr="001D275F">
        <w:t>“A The Council will seek to protect existing social and community facilities unless a replacement facility is provided which meets the needs of the community.  </w:t>
      </w:r>
    </w:p>
    <w:p w14:paraId="55235D63" w14:textId="77777777" w:rsidR="00700659" w:rsidRPr="001D275F" w:rsidRDefault="00700659" w:rsidP="00700659">
      <w:pPr>
        <w:pStyle w:val="Quote"/>
      </w:pPr>
      <w:r w:rsidRPr="001D275F">
        <w:t>B Where a development proposal may result in the loss of a facility, evidence will be required to show that:  </w:t>
      </w:r>
    </w:p>
    <w:p w14:paraId="48C27189" w14:textId="77777777" w:rsidR="00700659" w:rsidRPr="001D275F" w:rsidRDefault="00700659" w:rsidP="00700659">
      <w:pPr>
        <w:pStyle w:val="Quote"/>
        <w:ind w:left="2160"/>
      </w:pPr>
      <w:proofErr w:type="spellStart"/>
      <w:r w:rsidRPr="001D275F">
        <w:t>a</w:t>
      </w:r>
      <w:proofErr w:type="spellEnd"/>
      <w:r w:rsidRPr="001D275F">
        <w:t xml:space="preserve"> </w:t>
      </w:r>
      <w:proofErr w:type="gramStart"/>
      <w:r w:rsidRPr="001D275F">
        <w:t>The</w:t>
      </w:r>
      <w:proofErr w:type="gramEnd"/>
      <w:r w:rsidRPr="001D275F">
        <w:t xml:space="preserve"> facility is no longer required in its current use;  </w:t>
      </w:r>
    </w:p>
    <w:p w14:paraId="668A750D" w14:textId="77777777" w:rsidR="00700659" w:rsidRPr="001D275F" w:rsidRDefault="00700659" w:rsidP="00700659">
      <w:pPr>
        <w:pStyle w:val="Quote"/>
        <w:ind w:left="2160"/>
      </w:pPr>
      <w:r w:rsidRPr="001D275F">
        <w:t xml:space="preserve">b </w:t>
      </w:r>
      <w:proofErr w:type="gramStart"/>
      <w:r w:rsidRPr="001D275F">
        <w:t>The</w:t>
      </w:r>
      <w:proofErr w:type="gramEnd"/>
      <w:r w:rsidRPr="001D275F">
        <w:t xml:space="preserve"> loss would not result in a shortfall in provision of that use; and </w:t>
      </w:r>
    </w:p>
    <w:p w14:paraId="68B95D38" w14:textId="77777777" w:rsidR="00700659" w:rsidRPr="001D275F" w:rsidRDefault="00700659" w:rsidP="00700659">
      <w:pPr>
        <w:pStyle w:val="Quote"/>
        <w:ind w:left="2160"/>
      </w:pPr>
      <w:r w:rsidRPr="001D275F">
        <w:t xml:space="preserve">c </w:t>
      </w:r>
      <w:proofErr w:type="gramStart"/>
      <w:r w:rsidRPr="001D275F">
        <w:t>The</w:t>
      </w:r>
      <w:proofErr w:type="gramEnd"/>
      <w:r w:rsidRPr="001D275F">
        <w:t xml:space="preserve"> existing facility is not viable in its current use and there is no demand for any other suitable community use on the site.  </w:t>
      </w:r>
    </w:p>
    <w:p w14:paraId="2A3A23F5" w14:textId="77777777" w:rsidR="00700659" w:rsidRDefault="00700659" w:rsidP="00700659">
      <w:pPr>
        <w:pStyle w:val="Quote"/>
      </w:pPr>
      <w:r w:rsidRPr="001D275F">
        <w:t>C The evidence should also provide relevant accounts and marketing information demonstrating that the premises has been marketed for use as a community facility for a reasonable length of time (minimum 12 months) and that no suitable user has been/or is likely to be found. </w:t>
      </w:r>
      <w:r>
        <w:t>“</w:t>
      </w:r>
    </w:p>
    <w:p w14:paraId="48AE40F4" w14:textId="48C017C7" w:rsidR="001D275F" w:rsidRDefault="001D275F" w:rsidP="00700659">
      <w:pPr>
        <w:pStyle w:val="BodyText"/>
        <w:numPr>
          <w:ilvl w:val="0"/>
          <w:numId w:val="14"/>
        </w:numPr>
      </w:pPr>
      <w:r>
        <w:t>T</w:t>
      </w:r>
      <w:r w:rsidRPr="001D275F">
        <w:t>he policy does on to discuss proposals for consolidation, new and extended facilities and infrastructure requirements for major developments in parts D – H. </w:t>
      </w:r>
    </w:p>
    <w:p w14:paraId="738B1D3B" w14:textId="77777777" w:rsidR="007B0046" w:rsidRDefault="007B0046" w:rsidP="007B0046">
      <w:pPr>
        <w:pStyle w:val="Heading2"/>
      </w:pPr>
      <w:r>
        <w:t xml:space="preserve">Supplementary Planning Guidance </w:t>
      </w:r>
    </w:p>
    <w:p w14:paraId="30A75A1D" w14:textId="533D31C5" w:rsidR="00B34A7F" w:rsidRDefault="00716578" w:rsidP="007B0046">
      <w:pPr>
        <w:pStyle w:val="BodyText"/>
        <w:numPr>
          <w:ilvl w:val="0"/>
          <w:numId w:val="14"/>
        </w:numPr>
      </w:pPr>
      <w:r>
        <w:t>The</w:t>
      </w:r>
      <w:r w:rsidR="00812633" w:rsidRPr="0032758D">
        <w:t xml:space="preserve"> Supplementary Planning </w:t>
      </w:r>
      <w:r w:rsidR="00664877">
        <w:t>Documents and Guidance of relevance include the</w:t>
      </w:r>
      <w:r w:rsidR="00812633" w:rsidRPr="0032758D">
        <w:t xml:space="preserve"> </w:t>
      </w:r>
      <w:r w:rsidR="006748B4" w:rsidRPr="0032758D">
        <w:t>Planning Obligations SPD</w:t>
      </w:r>
      <w:r w:rsidR="00C609A1" w:rsidRPr="0032758D">
        <w:t xml:space="preserve"> (2018)</w:t>
      </w:r>
      <w:r w:rsidR="00664877">
        <w:t xml:space="preserve">, </w:t>
      </w:r>
      <w:r w:rsidR="00C609A1" w:rsidRPr="0032758D">
        <w:t>the</w:t>
      </w:r>
      <w:r w:rsidR="006748B4" w:rsidRPr="0032758D">
        <w:t xml:space="preserve"> Sustainable Design and Construction SPD</w:t>
      </w:r>
      <w:r w:rsidR="00C609A1" w:rsidRPr="0032758D">
        <w:t xml:space="preserve"> (2013)</w:t>
      </w:r>
      <w:r w:rsidR="00664877">
        <w:t xml:space="preserve"> and the </w:t>
      </w:r>
      <w:r w:rsidR="00B34A7F" w:rsidRPr="00B34A7F">
        <w:t>Haringey’s Open Space and Biodiversity Study</w:t>
      </w:r>
      <w:r w:rsidR="00B34A7F">
        <w:t xml:space="preserve"> (2014). </w:t>
      </w:r>
    </w:p>
    <w:p w14:paraId="06E07FB1" w14:textId="77777777" w:rsidR="007B0046" w:rsidRDefault="007B0046" w:rsidP="007B0046">
      <w:pPr>
        <w:pStyle w:val="Heading2"/>
      </w:pPr>
      <w:r>
        <w:lastRenderedPageBreak/>
        <w:t xml:space="preserve">Five Year Housing Land Supply </w:t>
      </w:r>
    </w:p>
    <w:p w14:paraId="592E13BA" w14:textId="1E887153" w:rsidR="00E20701" w:rsidRDefault="00E20701" w:rsidP="007B0046">
      <w:pPr>
        <w:pStyle w:val="BodyText"/>
        <w:numPr>
          <w:ilvl w:val="0"/>
          <w:numId w:val="14"/>
        </w:numPr>
      </w:pPr>
      <w:r w:rsidRPr="00E20701">
        <w:t xml:space="preserve">Haringey Council currently cannot demonstrate a 5-year housing land supply and can only demonstrate a </w:t>
      </w:r>
      <w:proofErr w:type="gramStart"/>
      <w:r w:rsidRPr="00E20701">
        <w:t>3.87 year</w:t>
      </w:r>
      <w:proofErr w:type="gramEnd"/>
      <w:r w:rsidRPr="00E20701">
        <w:t xml:space="preserve"> housing land supply, according to a recent appeal decision dated 10 April 2024 (ref: APP/Y5420/W/23/3321012). The officer’s delegated report also confirms that at the time of writing the Council is unable to demonstrate its </w:t>
      </w:r>
      <w:proofErr w:type="gramStart"/>
      <w:r w:rsidRPr="00E20701">
        <w:t>5 year</w:t>
      </w:r>
      <w:proofErr w:type="gramEnd"/>
      <w:r w:rsidRPr="00E20701">
        <w:t xml:space="preserve"> supply of housing land. </w:t>
      </w:r>
    </w:p>
    <w:p w14:paraId="1CB22488" w14:textId="77777777" w:rsidR="007B0046" w:rsidRDefault="007B0046" w:rsidP="007B0046">
      <w:pPr>
        <w:pStyle w:val="Heading2"/>
      </w:pPr>
      <w:r>
        <w:t xml:space="preserve">Most Important Policies for the Determination of this Appeal </w:t>
      </w:r>
    </w:p>
    <w:p w14:paraId="70772279" w14:textId="01823CA0" w:rsidR="003F6190" w:rsidRDefault="00D632D5" w:rsidP="007B0046">
      <w:pPr>
        <w:pStyle w:val="BodyText"/>
        <w:numPr>
          <w:ilvl w:val="0"/>
          <w:numId w:val="14"/>
        </w:numPr>
      </w:pPr>
      <w:r>
        <w:t>Th</w:t>
      </w:r>
      <w:r w:rsidR="00DD7F96">
        <w:t>e Appellant contests that the presumption in favour of sustainable development is engaged, the following policies are</w:t>
      </w:r>
      <w:r>
        <w:t xml:space="preserve"> therefore</w:t>
      </w:r>
      <w:r w:rsidR="00DD7F96">
        <w:t xml:space="preserve"> considered to be the most important policies for the determination of this appeal</w:t>
      </w:r>
      <w:r w:rsidR="00C26F17">
        <w:t xml:space="preserve">. </w:t>
      </w:r>
    </w:p>
    <w:p w14:paraId="4CF5C3C8" w14:textId="54A46FE0" w:rsidR="00AF58B5" w:rsidRPr="0083198B" w:rsidRDefault="00A42304" w:rsidP="00AF58B5">
      <w:pPr>
        <w:pStyle w:val="ListBullet"/>
        <w:numPr>
          <w:ilvl w:val="0"/>
          <w:numId w:val="0"/>
        </w:numPr>
        <w:ind w:left="720"/>
        <w:rPr>
          <w:b/>
          <w:bCs/>
        </w:rPr>
      </w:pPr>
      <w:r w:rsidRPr="0083198B">
        <w:rPr>
          <w:b/>
          <w:bCs/>
        </w:rPr>
        <w:t>The London Plan</w:t>
      </w:r>
      <w:r w:rsidRPr="0083198B">
        <w:rPr>
          <w:b/>
          <w:bCs/>
        </w:rPr>
        <w:tab/>
      </w:r>
    </w:p>
    <w:p w14:paraId="41491210" w14:textId="3D2A538C" w:rsidR="00DD7F96" w:rsidRDefault="00A42304" w:rsidP="00DD7F96">
      <w:pPr>
        <w:pStyle w:val="ListBullet"/>
      </w:pPr>
      <w:r>
        <w:t>Policy D3</w:t>
      </w:r>
    </w:p>
    <w:p w14:paraId="2DE4B9C7" w14:textId="6022E713" w:rsidR="00A42304" w:rsidRDefault="00A42304" w:rsidP="00DD7F96">
      <w:pPr>
        <w:pStyle w:val="ListBullet"/>
      </w:pPr>
      <w:r>
        <w:t>Policy D6</w:t>
      </w:r>
    </w:p>
    <w:p w14:paraId="6206BC79" w14:textId="4A2C2DA7" w:rsidR="00A42304" w:rsidRDefault="00A42304" w:rsidP="00DD7F96">
      <w:pPr>
        <w:pStyle w:val="ListBullet"/>
      </w:pPr>
      <w:r>
        <w:t xml:space="preserve">Policy HC1 </w:t>
      </w:r>
    </w:p>
    <w:p w14:paraId="063E688E" w14:textId="7DD18A0F" w:rsidR="00A42304" w:rsidRDefault="00A42304" w:rsidP="00DD7F96">
      <w:pPr>
        <w:pStyle w:val="ListBullet"/>
      </w:pPr>
      <w:r>
        <w:t>Policy H1</w:t>
      </w:r>
    </w:p>
    <w:p w14:paraId="230FB0D5" w14:textId="6C550849" w:rsidR="00A42304" w:rsidRDefault="00A42304" w:rsidP="00DD7F96">
      <w:pPr>
        <w:pStyle w:val="ListBullet"/>
      </w:pPr>
      <w:r>
        <w:t>Policy S</w:t>
      </w:r>
      <w:r w:rsidR="00E93BD0">
        <w:t>1, specifically</w:t>
      </w:r>
      <w:r>
        <w:t xml:space="preserve"> part</w:t>
      </w:r>
      <w:r w:rsidR="00E93BD0">
        <w:t>s</w:t>
      </w:r>
      <w:r>
        <w:t xml:space="preserve"> E</w:t>
      </w:r>
      <w:r w:rsidR="00E93BD0">
        <w:t xml:space="preserve">, F and G </w:t>
      </w:r>
    </w:p>
    <w:p w14:paraId="232977C3" w14:textId="0EADF5B2" w:rsidR="00A42304" w:rsidRDefault="00A42304" w:rsidP="00DD7F96">
      <w:pPr>
        <w:pStyle w:val="ListBullet"/>
      </w:pPr>
      <w:r>
        <w:t xml:space="preserve">Policy S5 Part C </w:t>
      </w:r>
    </w:p>
    <w:p w14:paraId="173BBC47" w14:textId="77777777" w:rsidR="0083198B" w:rsidRPr="0083198B" w:rsidRDefault="0083198B" w:rsidP="0083198B">
      <w:pPr>
        <w:pStyle w:val="ListBullet"/>
        <w:numPr>
          <w:ilvl w:val="0"/>
          <w:numId w:val="0"/>
        </w:numPr>
        <w:ind w:left="851"/>
        <w:rPr>
          <w:b/>
          <w:bCs/>
        </w:rPr>
      </w:pPr>
      <w:r w:rsidRPr="0083198B">
        <w:rPr>
          <w:b/>
          <w:bCs/>
        </w:rPr>
        <w:t>Haringey Development Management DPD (2017)</w:t>
      </w:r>
    </w:p>
    <w:p w14:paraId="3C54EF6D" w14:textId="37895CF3" w:rsidR="0083198B" w:rsidRDefault="0083198B" w:rsidP="0083198B">
      <w:pPr>
        <w:pStyle w:val="ListBullet"/>
      </w:pPr>
      <w:r>
        <w:t>Policy DM1</w:t>
      </w:r>
    </w:p>
    <w:p w14:paraId="70228B1E" w14:textId="4BF75F86" w:rsidR="0083198B" w:rsidRDefault="0083198B" w:rsidP="0083198B">
      <w:pPr>
        <w:pStyle w:val="ListBullet"/>
        <w:numPr>
          <w:ilvl w:val="0"/>
          <w:numId w:val="0"/>
        </w:numPr>
        <w:ind w:left="851"/>
        <w:rPr>
          <w:b/>
          <w:bCs/>
        </w:rPr>
      </w:pPr>
      <w:r>
        <w:rPr>
          <w:b/>
          <w:bCs/>
        </w:rPr>
        <w:t>Haringey Local Plan</w:t>
      </w:r>
    </w:p>
    <w:p w14:paraId="7FE4B734" w14:textId="151B6D0E" w:rsidR="0083198B" w:rsidRDefault="005D4FFE" w:rsidP="0083198B">
      <w:pPr>
        <w:pStyle w:val="ListBullet"/>
      </w:pPr>
      <w:r>
        <w:t>Policy SP1</w:t>
      </w:r>
    </w:p>
    <w:p w14:paraId="468FB9B3" w14:textId="42F8B3E4" w:rsidR="005D4FFE" w:rsidRDefault="005D4FFE" w:rsidP="0083198B">
      <w:pPr>
        <w:pStyle w:val="ListBullet"/>
      </w:pPr>
      <w:r>
        <w:t>Policy SP2</w:t>
      </w:r>
    </w:p>
    <w:p w14:paraId="36A874FD" w14:textId="624E5F0B" w:rsidR="005D4FFE" w:rsidRDefault="005D4FFE" w:rsidP="0083198B">
      <w:pPr>
        <w:pStyle w:val="ListBullet"/>
      </w:pPr>
      <w:r>
        <w:t>Policy SP11</w:t>
      </w:r>
    </w:p>
    <w:p w14:paraId="08408081" w14:textId="323B02AE" w:rsidR="005D4FFE" w:rsidRDefault="005D4FFE" w:rsidP="0083198B">
      <w:pPr>
        <w:pStyle w:val="ListBullet"/>
      </w:pPr>
      <w:r>
        <w:t>Policy SP16</w:t>
      </w:r>
      <w:r w:rsidR="00E400AE">
        <w:t xml:space="preserve"> </w:t>
      </w:r>
    </w:p>
    <w:p w14:paraId="3C804E4C" w14:textId="79B269DA" w:rsidR="00E400AE" w:rsidRDefault="00E400AE" w:rsidP="0083198B">
      <w:pPr>
        <w:pStyle w:val="ListBullet"/>
      </w:pPr>
      <w:r>
        <w:t xml:space="preserve">Policy DM49 </w:t>
      </w:r>
    </w:p>
    <w:p w14:paraId="5D444FA9" w14:textId="33AA0BD7" w:rsidR="00E400AE" w:rsidRDefault="00D632D5" w:rsidP="00D632D5">
      <w:pPr>
        <w:pStyle w:val="Heading2"/>
      </w:pPr>
      <w:r>
        <w:t xml:space="preserve">Policies the Appeal Proposal conflicts with </w:t>
      </w:r>
    </w:p>
    <w:p w14:paraId="7711AF9D" w14:textId="7294D2ED" w:rsidR="00D632D5" w:rsidRDefault="00D632D5" w:rsidP="007B0046">
      <w:pPr>
        <w:pStyle w:val="BodyText"/>
        <w:numPr>
          <w:ilvl w:val="0"/>
          <w:numId w:val="14"/>
        </w:numPr>
      </w:pPr>
      <w:r>
        <w:t xml:space="preserve">The following policies </w:t>
      </w:r>
      <w:r w:rsidR="001D4119">
        <w:t xml:space="preserve">are with which the appeal proposal is said to conflict with: </w:t>
      </w:r>
    </w:p>
    <w:p w14:paraId="1AC9AD77" w14:textId="77777777" w:rsidR="00C26F17" w:rsidRPr="0083198B" w:rsidRDefault="00C26F17" w:rsidP="00C26F17">
      <w:pPr>
        <w:pStyle w:val="ListBullet"/>
        <w:numPr>
          <w:ilvl w:val="0"/>
          <w:numId w:val="0"/>
        </w:numPr>
        <w:ind w:left="720"/>
        <w:rPr>
          <w:b/>
          <w:bCs/>
        </w:rPr>
      </w:pPr>
      <w:r w:rsidRPr="0083198B">
        <w:rPr>
          <w:b/>
          <w:bCs/>
        </w:rPr>
        <w:t>The London Plan</w:t>
      </w:r>
      <w:r w:rsidRPr="0083198B">
        <w:rPr>
          <w:b/>
          <w:bCs/>
        </w:rPr>
        <w:tab/>
      </w:r>
    </w:p>
    <w:p w14:paraId="7516E536" w14:textId="1707242D" w:rsidR="00C26F17" w:rsidRDefault="00C26F17" w:rsidP="00C26F17">
      <w:pPr>
        <w:pStyle w:val="ListBullet"/>
      </w:pPr>
      <w:r>
        <w:t>Policy D3</w:t>
      </w:r>
    </w:p>
    <w:p w14:paraId="1B0992A8" w14:textId="54EF03DF" w:rsidR="00B348DE" w:rsidRDefault="00B348DE" w:rsidP="00C26F17">
      <w:pPr>
        <w:pStyle w:val="ListBullet"/>
      </w:pPr>
      <w:r>
        <w:t>Policy D6</w:t>
      </w:r>
    </w:p>
    <w:p w14:paraId="38C3B4B4" w14:textId="77777777" w:rsidR="00C26F17" w:rsidRDefault="00C26F17" w:rsidP="00C26F17">
      <w:pPr>
        <w:pStyle w:val="ListBullet"/>
      </w:pPr>
      <w:r>
        <w:t xml:space="preserve">Policy HC1 </w:t>
      </w:r>
    </w:p>
    <w:p w14:paraId="51D4244F" w14:textId="65E74A36" w:rsidR="00C26F17" w:rsidRDefault="00C26F17" w:rsidP="00C26F17">
      <w:pPr>
        <w:pStyle w:val="ListBullet"/>
      </w:pPr>
      <w:r>
        <w:t>Policy S1</w:t>
      </w:r>
    </w:p>
    <w:p w14:paraId="5281B94C" w14:textId="2A58472D" w:rsidR="00C26F17" w:rsidRDefault="00C26F17" w:rsidP="00C26F17">
      <w:pPr>
        <w:pStyle w:val="ListBullet"/>
      </w:pPr>
      <w:r>
        <w:t>Policy S5</w:t>
      </w:r>
    </w:p>
    <w:p w14:paraId="774360CC" w14:textId="1C20C66F" w:rsidR="00B348DE" w:rsidRDefault="00B348DE" w:rsidP="00C26F17">
      <w:pPr>
        <w:pStyle w:val="ListBullet"/>
      </w:pPr>
      <w:r>
        <w:t>Policy SI2</w:t>
      </w:r>
    </w:p>
    <w:p w14:paraId="39F944A7" w14:textId="77777777" w:rsidR="00F63DE8" w:rsidRDefault="00F63DE8" w:rsidP="00F63DE8">
      <w:pPr>
        <w:pStyle w:val="ListBullet"/>
        <w:numPr>
          <w:ilvl w:val="0"/>
          <w:numId w:val="0"/>
        </w:numPr>
        <w:ind w:left="851"/>
        <w:rPr>
          <w:b/>
          <w:bCs/>
        </w:rPr>
      </w:pPr>
      <w:r>
        <w:rPr>
          <w:b/>
          <w:bCs/>
        </w:rPr>
        <w:t>Haringey Local Plan</w:t>
      </w:r>
    </w:p>
    <w:p w14:paraId="2ACB8633" w14:textId="77777777" w:rsidR="00F63DE8" w:rsidRDefault="00F63DE8" w:rsidP="00F63DE8">
      <w:pPr>
        <w:pStyle w:val="ListBullet"/>
      </w:pPr>
      <w:r>
        <w:t>Policy SP4</w:t>
      </w:r>
    </w:p>
    <w:p w14:paraId="5CE80999" w14:textId="77777777" w:rsidR="00F63DE8" w:rsidRDefault="00F63DE8" w:rsidP="00F63DE8">
      <w:pPr>
        <w:pStyle w:val="ListBullet"/>
      </w:pPr>
      <w:r>
        <w:lastRenderedPageBreak/>
        <w:t>Policy SP11</w:t>
      </w:r>
    </w:p>
    <w:p w14:paraId="4CC51FD4" w14:textId="77777777" w:rsidR="00F63DE8" w:rsidRDefault="00F63DE8" w:rsidP="00F63DE8">
      <w:pPr>
        <w:pStyle w:val="ListBullet"/>
      </w:pPr>
      <w:r>
        <w:t>Policy SP15</w:t>
      </w:r>
    </w:p>
    <w:p w14:paraId="3DD89C84" w14:textId="0A93D265" w:rsidR="00F63DE8" w:rsidRDefault="00F63DE8" w:rsidP="00F63DE8">
      <w:pPr>
        <w:pStyle w:val="ListBullet"/>
      </w:pPr>
      <w:r>
        <w:t xml:space="preserve">Policy SP16 </w:t>
      </w:r>
    </w:p>
    <w:p w14:paraId="68565C1C" w14:textId="77777777" w:rsidR="00C07061" w:rsidRPr="0083198B" w:rsidRDefault="00C07061" w:rsidP="00C07061">
      <w:pPr>
        <w:pStyle w:val="ListBullet"/>
        <w:numPr>
          <w:ilvl w:val="0"/>
          <w:numId w:val="0"/>
        </w:numPr>
        <w:ind w:left="851"/>
        <w:rPr>
          <w:b/>
          <w:bCs/>
        </w:rPr>
      </w:pPr>
      <w:r w:rsidRPr="0083198B">
        <w:rPr>
          <w:b/>
          <w:bCs/>
        </w:rPr>
        <w:t>Haringey Development Management DPD (2017)</w:t>
      </w:r>
    </w:p>
    <w:p w14:paraId="54188B7E" w14:textId="77777777" w:rsidR="00C07061" w:rsidRDefault="00C07061" w:rsidP="00C07061">
      <w:pPr>
        <w:pStyle w:val="ListBullet"/>
      </w:pPr>
      <w:r>
        <w:t>Policy DM1</w:t>
      </w:r>
    </w:p>
    <w:p w14:paraId="0D0B3776" w14:textId="04ED9709" w:rsidR="00C07061" w:rsidRDefault="00C07061" w:rsidP="00C07061">
      <w:pPr>
        <w:pStyle w:val="ListBullet"/>
      </w:pPr>
      <w:r>
        <w:t>Policy DM7</w:t>
      </w:r>
    </w:p>
    <w:p w14:paraId="3AD20D6B" w14:textId="2A26DB3E" w:rsidR="00B348DE" w:rsidRDefault="00B348DE" w:rsidP="00C07061">
      <w:pPr>
        <w:pStyle w:val="ListBullet"/>
      </w:pPr>
      <w:r>
        <w:t>Policy DM21</w:t>
      </w:r>
    </w:p>
    <w:p w14:paraId="406EB5BB" w14:textId="109C24D9" w:rsidR="00F63DE8" w:rsidRDefault="00F63DE8" w:rsidP="00F63DE8">
      <w:pPr>
        <w:pStyle w:val="ListBullet"/>
      </w:pPr>
      <w:r>
        <w:t xml:space="preserve">Policy DM49 </w:t>
      </w:r>
    </w:p>
    <w:p w14:paraId="62A2B147" w14:textId="4D0F0F93" w:rsidR="005A36F3" w:rsidRDefault="005A36F3" w:rsidP="005A36F3">
      <w:pPr>
        <w:pStyle w:val="Heading2"/>
      </w:pPr>
      <w:r>
        <w:t xml:space="preserve">Emerging Local Plan </w:t>
      </w:r>
    </w:p>
    <w:p w14:paraId="158B5279" w14:textId="15B9FE4F" w:rsidR="005A36F3" w:rsidRDefault="005A36F3" w:rsidP="007B0046">
      <w:pPr>
        <w:pStyle w:val="BodyText"/>
        <w:numPr>
          <w:ilvl w:val="0"/>
          <w:numId w:val="14"/>
        </w:numPr>
      </w:pPr>
      <w:r>
        <w:t xml:space="preserve">The Council is in the process of preparing a new local plan which will replace the existing local plan documents adopted in July 2017. This is at a relatively early stage </w:t>
      </w:r>
      <w:r w:rsidR="00F63DE8">
        <w:t>and is currently afforded no weight.</w:t>
      </w:r>
      <w:r>
        <w:t xml:space="preserve"> </w:t>
      </w:r>
    </w:p>
    <w:p w14:paraId="3BEFEA5D" w14:textId="77777777" w:rsidR="009A60FD" w:rsidRPr="00D632D5" w:rsidRDefault="009A60FD" w:rsidP="00D632D5">
      <w:pPr>
        <w:pStyle w:val="BodyText"/>
      </w:pPr>
    </w:p>
    <w:p w14:paraId="12E16C59" w14:textId="77777777" w:rsidR="00A42304" w:rsidRPr="003F6190" w:rsidRDefault="00A42304" w:rsidP="00A42304">
      <w:pPr>
        <w:pStyle w:val="ListBullet"/>
        <w:numPr>
          <w:ilvl w:val="0"/>
          <w:numId w:val="0"/>
        </w:numPr>
        <w:ind w:left="1134"/>
      </w:pPr>
    </w:p>
    <w:p w14:paraId="1231BB69" w14:textId="6F0310AF" w:rsidR="00681F63" w:rsidRPr="00E77EC8" w:rsidRDefault="00681F63" w:rsidP="00681F63">
      <w:pPr>
        <w:pStyle w:val="Heading1"/>
        <w:rPr>
          <w:rStyle w:val="SectionTtlBlue"/>
        </w:rPr>
      </w:pPr>
      <w:bookmarkStart w:id="7" w:name="_Toc183609694"/>
      <w:r>
        <w:lastRenderedPageBreak/>
        <w:t xml:space="preserve">Section </w:t>
      </w:r>
      <w:r w:rsidR="00FB38B7">
        <w:t>6</w:t>
      </w:r>
      <w:r>
        <w:t xml:space="preserve"> | </w:t>
      </w:r>
      <w:r w:rsidR="008F6939">
        <w:t>areas of agreement</w:t>
      </w:r>
      <w:bookmarkEnd w:id="7"/>
    </w:p>
    <w:p w14:paraId="15487F34" w14:textId="77777777" w:rsidR="0082136E" w:rsidRDefault="005D2FF5" w:rsidP="0082136E">
      <w:pPr>
        <w:pStyle w:val="BodyText"/>
        <w:numPr>
          <w:ilvl w:val="0"/>
          <w:numId w:val="15"/>
        </w:numPr>
      </w:pPr>
      <w:r>
        <w:t>The following matters are agreed between the Appellant and Council</w:t>
      </w:r>
      <w:r w:rsidR="00DE200A">
        <w:t xml:space="preserve">. </w:t>
      </w:r>
    </w:p>
    <w:p w14:paraId="4BB637CA" w14:textId="77777777" w:rsidR="00D8184E" w:rsidRPr="00843BA6" w:rsidRDefault="00D8184E" w:rsidP="00D8184E">
      <w:pPr>
        <w:pStyle w:val="BodyText"/>
        <w:ind w:left="1440"/>
        <w:rPr>
          <w:b/>
          <w:bCs/>
        </w:rPr>
      </w:pPr>
      <w:r w:rsidRPr="00843BA6">
        <w:rPr>
          <w:b/>
          <w:bCs/>
        </w:rPr>
        <w:t>Principle of Development</w:t>
      </w:r>
    </w:p>
    <w:p w14:paraId="288729E2" w14:textId="51328AE2" w:rsidR="00D8184E" w:rsidRDefault="00D8184E" w:rsidP="00D8184E">
      <w:pPr>
        <w:pStyle w:val="BodyText"/>
        <w:numPr>
          <w:ilvl w:val="0"/>
          <w:numId w:val="15"/>
        </w:numPr>
      </w:pPr>
      <w:r>
        <w:t xml:space="preserve">The proposed development seeks to create </w:t>
      </w:r>
      <w:r w:rsidR="00095759">
        <w:t xml:space="preserve">9 residential dwellings. </w:t>
      </w:r>
      <w:r>
        <w:t xml:space="preserve">It is agreed between the Appellant and the Council that the general principle of providing new housing in Haringey is supported </w:t>
      </w:r>
      <w:r w:rsidR="00716520">
        <w:t xml:space="preserve">by </w:t>
      </w:r>
      <w:r w:rsidRPr="00843BA6">
        <w:t>national, regional and local policy</w:t>
      </w:r>
      <w:r>
        <w:t xml:space="preserve">. </w:t>
      </w:r>
    </w:p>
    <w:p w14:paraId="388DA82F" w14:textId="7FE68647" w:rsidR="0082136E" w:rsidRDefault="00CA515A" w:rsidP="00837103">
      <w:pPr>
        <w:pStyle w:val="BodyText"/>
        <w:ind w:left="1440"/>
      </w:pPr>
      <w:r>
        <w:rPr>
          <w:b/>
          <w:bCs/>
        </w:rPr>
        <w:t xml:space="preserve">Provision of Housing </w:t>
      </w:r>
    </w:p>
    <w:p w14:paraId="0534DD61" w14:textId="2D65EA35" w:rsidR="001B1F61" w:rsidRDefault="00FF1096" w:rsidP="00CA7853">
      <w:pPr>
        <w:pStyle w:val="BodyText"/>
        <w:numPr>
          <w:ilvl w:val="0"/>
          <w:numId w:val="15"/>
        </w:numPr>
      </w:pPr>
      <w:r w:rsidRPr="00480975">
        <w:t>It is agreed</w:t>
      </w:r>
      <w:r w:rsidR="00F46BC2">
        <w:t xml:space="preserve"> between both parties</w:t>
      </w:r>
      <w:r w:rsidRPr="00480975">
        <w:t xml:space="preserve"> that the </w:t>
      </w:r>
      <w:r w:rsidR="008E51D9">
        <w:t>Council</w:t>
      </w:r>
      <w:r w:rsidRPr="00480975">
        <w:t xml:space="preserve"> cannot currently demonstrate a 5YHLS</w:t>
      </w:r>
      <w:r w:rsidR="00CA7853">
        <w:t xml:space="preserve"> and that the ‘presumption in favour of sustainable development’ and paragraph 11(d) of the NPPF should be treated as a material consideration. </w:t>
      </w:r>
    </w:p>
    <w:p w14:paraId="12547255" w14:textId="54E89314" w:rsidR="00990932" w:rsidRDefault="008912F3" w:rsidP="00B7645D">
      <w:pPr>
        <w:pStyle w:val="BodyText"/>
        <w:numPr>
          <w:ilvl w:val="0"/>
          <w:numId w:val="15"/>
        </w:numPr>
      </w:pPr>
      <w:r>
        <w:t xml:space="preserve">The Council and the Appellant agree that the provision of 9 dwellings would contribute to the overall housing target </w:t>
      </w:r>
      <w:r w:rsidR="005905F6">
        <w:t xml:space="preserve">for the Borough as well as the housing delivery target for small sites. </w:t>
      </w:r>
      <w:r w:rsidR="00901041">
        <w:t xml:space="preserve">It is agreed that the proposed development for 9 dwellings does not meet the </w:t>
      </w:r>
      <w:proofErr w:type="gramStart"/>
      <w:r w:rsidR="00901041">
        <w:t>10 dwelling</w:t>
      </w:r>
      <w:proofErr w:type="gramEnd"/>
      <w:r w:rsidR="00901041">
        <w:t xml:space="preserve"> threshold for mandatory affordable housing provision</w:t>
      </w:r>
      <w:r w:rsidR="00327F63">
        <w:t>. However, it is acknowledged that</w:t>
      </w:r>
      <w:r w:rsidR="00901041">
        <w:t xml:space="preserve"> the proposal </w:t>
      </w:r>
      <w:r w:rsidR="001F2F09" w:rsidRPr="001F2F09">
        <w:t>includes a 1 bedroomed shared ownership unit</w:t>
      </w:r>
      <w:r w:rsidR="00327F63">
        <w:t xml:space="preserve"> and the shared status of this would be </w:t>
      </w:r>
      <w:r w:rsidR="000E12C2">
        <w:t xml:space="preserve">secured via a legal agreement. </w:t>
      </w:r>
      <w:r w:rsidR="00F47920">
        <w:t xml:space="preserve">The Appellant would be happy to enter into a legal agreement to secure the shared status. </w:t>
      </w:r>
    </w:p>
    <w:p w14:paraId="23003EBF" w14:textId="063FB6A4" w:rsidR="002570A1" w:rsidRDefault="00B7645D" w:rsidP="00837103">
      <w:pPr>
        <w:pStyle w:val="BodyText"/>
        <w:ind w:left="1440"/>
      </w:pPr>
      <w:r w:rsidRPr="002570A1">
        <w:rPr>
          <w:b/>
          <w:bCs/>
        </w:rPr>
        <w:t xml:space="preserve">Design </w:t>
      </w:r>
    </w:p>
    <w:p w14:paraId="1C3C5F3A" w14:textId="24C1344D" w:rsidR="00B7645D" w:rsidRDefault="002570A1" w:rsidP="002570A1">
      <w:pPr>
        <w:pStyle w:val="BodyText"/>
        <w:numPr>
          <w:ilvl w:val="0"/>
          <w:numId w:val="15"/>
        </w:numPr>
      </w:pPr>
      <w:r>
        <w:t xml:space="preserve">The following matters in relation to design are agreed: </w:t>
      </w:r>
    </w:p>
    <w:p w14:paraId="4E477FDA" w14:textId="77777777" w:rsidR="00A90408" w:rsidRDefault="00A90408" w:rsidP="00A90408">
      <w:pPr>
        <w:pStyle w:val="ListBullet"/>
      </w:pPr>
      <w:r w:rsidRPr="00F47920">
        <w:t>Provision of 9 energy efficient dwellings with associated amenity space, cycle</w:t>
      </w:r>
      <w:r>
        <w:t xml:space="preserve"> </w:t>
      </w:r>
      <w:r w:rsidRPr="00F47920">
        <w:t>storage and refuse and recycling storage This includes a 1 bed shared</w:t>
      </w:r>
      <w:r>
        <w:t xml:space="preserve"> </w:t>
      </w:r>
      <w:r w:rsidRPr="00F47920">
        <w:t>ownership dwelling</w:t>
      </w:r>
      <w:r>
        <w:t>.</w:t>
      </w:r>
    </w:p>
    <w:p w14:paraId="2800A1E4" w14:textId="77777777" w:rsidR="00A90408" w:rsidRPr="00F47920" w:rsidRDefault="00A90408" w:rsidP="00A90408">
      <w:pPr>
        <w:pStyle w:val="ListBullet"/>
      </w:pPr>
      <w:r w:rsidRPr="00A90408">
        <w:t xml:space="preserve">Retention of existing trees and additional </w:t>
      </w:r>
      <w:proofErr w:type="gramStart"/>
      <w:r w:rsidRPr="00A90408">
        <w:t>tree</w:t>
      </w:r>
      <w:proofErr w:type="gramEnd"/>
      <w:r w:rsidRPr="00A90408">
        <w:t xml:space="preserve"> and hedge planting</w:t>
      </w:r>
      <w:r>
        <w:t>.</w:t>
      </w:r>
    </w:p>
    <w:p w14:paraId="7F4C232C" w14:textId="34C1AFB5" w:rsidR="0093166E" w:rsidRPr="00F63DE8" w:rsidRDefault="0093166E" w:rsidP="007939B5">
      <w:pPr>
        <w:pStyle w:val="ListBullet"/>
      </w:pPr>
      <w:r>
        <w:t xml:space="preserve">Façade treatment – It is agreed between the Council and the Appellant that the </w:t>
      </w:r>
      <w:r w:rsidR="007939B5">
        <w:t xml:space="preserve">architectural treatments are in keeping with the prevailing character of the estate and the façade is </w:t>
      </w:r>
      <w:r>
        <w:t xml:space="preserve">in keeping with the Free English </w:t>
      </w:r>
      <w:r w:rsidRPr="00F63DE8">
        <w:t xml:space="preserve">Domestic Style of the rest of the estate. </w:t>
      </w:r>
    </w:p>
    <w:p w14:paraId="0291AF4D" w14:textId="30D952D9" w:rsidR="000609C6" w:rsidRPr="00F63DE8" w:rsidRDefault="000609C6" w:rsidP="000609C6">
      <w:pPr>
        <w:pStyle w:val="ListBullet"/>
      </w:pPr>
      <w:r w:rsidRPr="00F63DE8">
        <w:t xml:space="preserve">It is agreed that the proposals have been designed to meet Nationally Described Minimum Space Standards and </w:t>
      </w:r>
      <w:r w:rsidR="00F63DE8" w:rsidRPr="00F63DE8">
        <w:t xml:space="preserve">the </w:t>
      </w:r>
      <w:r w:rsidRPr="00F63DE8">
        <w:t>external space</w:t>
      </w:r>
      <w:r w:rsidR="00F63DE8" w:rsidRPr="00F63DE8">
        <w:t xml:space="preserve"> provision is acceptable</w:t>
      </w:r>
      <w:r w:rsidRPr="00F63DE8">
        <w:t xml:space="preserve">. </w:t>
      </w:r>
    </w:p>
    <w:p w14:paraId="6E9A2AED" w14:textId="77777777" w:rsidR="0093166E" w:rsidRPr="0093166E" w:rsidRDefault="00535444" w:rsidP="00837103">
      <w:pPr>
        <w:pStyle w:val="BodyText"/>
        <w:ind w:left="1440"/>
      </w:pPr>
      <w:r w:rsidRPr="0093166E">
        <w:rPr>
          <w:b/>
          <w:bCs/>
        </w:rPr>
        <w:t>Built Heritage</w:t>
      </w:r>
    </w:p>
    <w:p w14:paraId="6447778A" w14:textId="4998E60F" w:rsidR="0093166E" w:rsidRDefault="00535444" w:rsidP="0093166E">
      <w:pPr>
        <w:pStyle w:val="BodyText"/>
        <w:numPr>
          <w:ilvl w:val="0"/>
          <w:numId w:val="15"/>
        </w:numPr>
      </w:pPr>
      <w:r>
        <w:t xml:space="preserve">It is agreed </w:t>
      </w:r>
      <w:r w:rsidR="00155EB7">
        <w:t xml:space="preserve">that the site is located within the </w:t>
      </w:r>
      <w:proofErr w:type="spellStart"/>
      <w:r w:rsidR="00155EB7">
        <w:t>Rookfield</w:t>
      </w:r>
      <w:proofErr w:type="spellEnd"/>
      <w:r w:rsidR="00155EB7">
        <w:t xml:space="preserve"> Conservation Area. </w:t>
      </w:r>
    </w:p>
    <w:p w14:paraId="7203FA7A" w14:textId="77777777" w:rsidR="00C062F1" w:rsidRDefault="00C062F1" w:rsidP="00C062F1">
      <w:pPr>
        <w:pStyle w:val="BodyText"/>
        <w:ind w:left="1440"/>
      </w:pPr>
      <w:r w:rsidRPr="00FB1DA8">
        <w:rPr>
          <w:b/>
          <w:bCs/>
        </w:rPr>
        <w:t>Basement Development</w:t>
      </w:r>
    </w:p>
    <w:p w14:paraId="1DAD144F" w14:textId="77777777" w:rsidR="00C062F1" w:rsidRDefault="00C062F1" w:rsidP="00C062F1">
      <w:pPr>
        <w:pStyle w:val="BodyText"/>
        <w:numPr>
          <w:ilvl w:val="0"/>
          <w:numId w:val="15"/>
        </w:numPr>
      </w:pPr>
      <w:r>
        <w:t>The proposals comprise t</w:t>
      </w:r>
      <w:r w:rsidRPr="00F7135E">
        <w:t>wo rows of 4 terraced dwellings</w:t>
      </w:r>
      <w:r>
        <w:t xml:space="preserve"> </w:t>
      </w:r>
      <w:r w:rsidRPr="00F7135E">
        <w:t>with a single storey basement/ lower ground floor (between 3 and 4 metres</w:t>
      </w:r>
      <w:r>
        <w:t xml:space="preserve"> </w:t>
      </w:r>
      <w:r w:rsidRPr="00F7135E">
        <w:t>below ground level).</w:t>
      </w:r>
      <w:r>
        <w:t xml:space="preserve"> </w:t>
      </w:r>
      <w:r w:rsidRPr="00D52130">
        <w:t>Haringey’s independent Basement Impact Assessment Consultant Campbell</w:t>
      </w:r>
      <w:r>
        <w:t xml:space="preserve"> </w:t>
      </w:r>
      <w:r w:rsidRPr="00D52130">
        <w:t>Reith undertook a review of the submitted Basement Impact Assessment.</w:t>
      </w:r>
      <w:r>
        <w:t xml:space="preserve"> The comments received are summarised, as follows:</w:t>
      </w:r>
    </w:p>
    <w:p w14:paraId="13F0D0E0" w14:textId="77777777" w:rsidR="00C062F1" w:rsidRPr="00920795" w:rsidRDefault="00C062F1" w:rsidP="00C062F1">
      <w:pPr>
        <w:pStyle w:val="ListBullet"/>
      </w:pPr>
      <w:r w:rsidRPr="00920795">
        <w:rPr>
          <w:lang w:eastAsia="ko-KR"/>
        </w:rPr>
        <w:t>It is accepted that the development would not impact on the wider</w:t>
      </w:r>
      <w:r>
        <w:t xml:space="preserve"> </w:t>
      </w:r>
      <w:r w:rsidRPr="00A47DBA">
        <w:rPr>
          <w:rFonts w:asciiTheme="majorHAnsi" w:hAnsiTheme="majorHAnsi" w:cstheme="majorHAnsi"/>
          <w:color w:val="auto"/>
          <w:szCs w:val="20"/>
          <w:lang w:eastAsia="ko-KR"/>
          <w14:ligatures w14:val="standardContextual"/>
        </w:rPr>
        <w:t>hydrogeology of the area, albeit sump pumping may be required to control perched water ingress.</w:t>
      </w:r>
    </w:p>
    <w:p w14:paraId="1889E15E" w14:textId="77777777" w:rsidR="00C062F1" w:rsidRPr="00920795" w:rsidRDefault="00C062F1" w:rsidP="00C062F1">
      <w:pPr>
        <w:pStyle w:val="ListBullet"/>
      </w:pPr>
      <w:r w:rsidRPr="00920795">
        <w:rPr>
          <w:rFonts w:asciiTheme="majorHAnsi" w:hAnsiTheme="majorHAnsi" w:cstheme="majorHAnsi"/>
          <w:color w:val="auto"/>
          <w:szCs w:val="20"/>
          <w:lang w:eastAsia="ko-KR"/>
          <w14:ligatures w14:val="standardContextual"/>
        </w:rPr>
        <w:t xml:space="preserve">No details of the existing drainage scheme </w:t>
      </w:r>
      <w:proofErr w:type="gramStart"/>
      <w:r w:rsidRPr="00920795">
        <w:rPr>
          <w:rFonts w:asciiTheme="majorHAnsi" w:hAnsiTheme="majorHAnsi" w:cstheme="majorHAnsi"/>
          <w:color w:val="auto"/>
          <w:szCs w:val="20"/>
          <w:lang w:eastAsia="ko-KR"/>
          <w14:ligatures w14:val="standardContextual"/>
        </w:rPr>
        <w:t>has</w:t>
      </w:r>
      <w:proofErr w:type="gramEnd"/>
      <w:r w:rsidRPr="00920795">
        <w:rPr>
          <w:rFonts w:asciiTheme="majorHAnsi" w:hAnsiTheme="majorHAnsi" w:cstheme="majorHAnsi"/>
          <w:color w:val="auto"/>
          <w:szCs w:val="20"/>
          <w:lang w:eastAsia="ko-KR"/>
          <w14:ligatures w14:val="standardContextual"/>
        </w:rPr>
        <w:t xml:space="preserve"> been provided.</w:t>
      </w:r>
    </w:p>
    <w:p w14:paraId="7C978B44" w14:textId="77777777" w:rsidR="00C062F1" w:rsidRPr="00920795" w:rsidRDefault="00C062F1" w:rsidP="00C062F1">
      <w:pPr>
        <w:pStyle w:val="ListBullet"/>
      </w:pPr>
      <w:r w:rsidRPr="00920795">
        <w:rPr>
          <w:rFonts w:asciiTheme="majorHAnsi" w:hAnsiTheme="majorHAnsi" w:cstheme="majorHAnsi"/>
          <w:color w:val="auto"/>
          <w:szCs w:val="20"/>
          <w:lang w:eastAsia="ko-KR"/>
          <w14:ligatures w14:val="standardContextual"/>
        </w:rPr>
        <w:lastRenderedPageBreak/>
        <w:t>The use of propping to support the walls during construction has not been</w:t>
      </w:r>
      <w:r>
        <w:rPr>
          <w:rFonts w:asciiTheme="majorHAnsi" w:hAnsiTheme="majorHAnsi" w:cstheme="majorHAnsi"/>
          <w:color w:val="auto"/>
          <w:szCs w:val="20"/>
          <w:lang w:eastAsia="ko-KR"/>
          <w14:ligatures w14:val="standardContextual"/>
        </w:rPr>
        <w:t xml:space="preserve"> </w:t>
      </w:r>
      <w:r w:rsidRPr="00920795">
        <w:rPr>
          <w:rFonts w:asciiTheme="majorHAnsi" w:hAnsiTheme="majorHAnsi" w:cstheme="majorHAnsi"/>
          <w:color w:val="auto"/>
          <w:szCs w:val="20"/>
          <w:lang w:eastAsia="ko-KR"/>
          <w14:ligatures w14:val="standardContextual"/>
        </w:rPr>
        <w:t>set out.</w:t>
      </w:r>
    </w:p>
    <w:p w14:paraId="5CC6B1C7" w14:textId="77777777" w:rsidR="00C062F1" w:rsidRPr="00920795" w:rsidRDefault="00C062F1" w:rsidP="00C062F1">
      <w:pPr>
        <w:pStyle w:val="ListBullet"/>
      </w:pPr>
      <w:r w:rsidRPr="00920795">
        <w:rPr>
          <w:rFonts w:asciiTheme="majorHAnsi" w:hAnsiTheme="majorHAnsi" w:cstheme="majorHAnsi"/>
          <w:color w:val="auto"/>
          <w:szCs w:val="20"/>
          <w:lang w:eastAsia="ko-KR"/>
          <w14:ligatures w14:val="standardContextual"/>
        </w:rPr>
        <w:t>The outline retaining wall and foundation layout has not been provided.</w:t>
      </w:r>
    </w:p>
    <w:p w14:paraId="4D9F05B8" w14:textId="77777777" w:rsidR="00C062F1" w:rsidRPr="00920795" w:rsidRDefault="00C062F1" w:rsidP="00C062F1">
      <w:pPr>
        <w:pStyle w:val="ListBullet"/>
      </w:pPr>
      <w:r w:rsidRPr="00920795">
        <w:rPr>
          <w:rFonts w:asciiTheme="majorHAnsi" w:hAnsiTheme="majorHAnsi" w:cstheme="majorHAnsi"/>
          <w:color w:val="auto"/>
          <w:szCs w:val="20"/>
          <w:lang w:eastAsia="ko-KR"/>
          <w14:ligatures w14:val="standardContextual"/>
        </w:rPr>
        <w:t>Construction methods for the basement were not known.</w:t>
      </w:r>
    </w:p>
    <w:p w14:paraId="68AB494B" w14:textId="77777777" w:rsidR="00C062F1" w:rsidRPr="00920795" w:rsidRDefault="00C062F1" w:rsidP="00C062F1">
      <w:pPr>
        <w:pStyle w:val="ListBullet"/>
      </w:pPr>
      <w:r w:rsidRPr="00920795">
        <w:rPr>
          <w:rFonts w:asciiTheme="majorHAnsi" w:hAnsiTheme="majorHAnsi" w:cstheme="majorHAnsi"/>
          <w:color w:val="auto"/>
          <w:szCs w:val="20"/>
          <w:lang w:eastAsia="ko-KR"/>
          <w14:ligatures w14:val="standardContextual"/>
        </w:rPr>
        <w:t>No Ground Movement Assessment has been submitted to confirm that</w:t>
      </w:r>
      <w:r>
        <w:rPr>
          <w:rFonts w:asciiTheme="majorHAnsi" w:hAnsiTheme="majorHAnsi" w:cstheme="majorHAnsi"/>
          <w:color w:val="auto"/>
          <w:szCs w:val="20"/>
          <w:lang w:eastAsia="ko-KR"/>
          <w14:ligatures w14:val="standardContextual"/>
        </w:rPr>
        <w:t xml:space="preserve"> </w:t>
      </w:r>
      <w:r w:rsidRPr="00920795">
        <w:rPr>
          <w:rFonts w:asciiTheme="majorHAnsi" w:hAnsiTheme="majorHAnsi" w:cstheme="majorHAnsi"/>
          <w:color w:val="auto"/>
          <w:szCs w:val="20"/>
          <w:lang w:eastAsia="ko-KR"/>
          <w14:ligatures w14:val="standardContextual"/>
        </w:rPr>
        <w:t>works can be completed without causing more than Burland Category 1</w:t>
      </w:r>
      <w:r>
        <w:rPr>
          <w:rFonts w:asciiTheme="majorHAnsi" w:hAnsiTheme="majorHAnsi" w:cstheme="majorHAnsi"/>
          <w:color w:val="auto"/>
          <w:szCs w:val="20"/>
          <w:lang w:eastAsia="ko-KR"/>
          <w14:ligatures w14:val="standardContextual"/>
        </w:rPr>
        <w:t xml:space="preserve"> </w:t>
      </w:r>
      <w:r w:rsidRPr="00920795">
        <w:rPr>
          <w:rFonts w:asciiTheme="majorHAnsi" w:hAnsiTheme="majorHAnsi" w:cstheme="majorHAnsi"/>
          <w:color w:val="auto"/>
          <w:szCs w:val="20"/>
          <w:lang w:eastAsia="ko-KR"/>
          <w14:ligatures w14:val="standardContextual"/>
        </w:rPr>
        <w:t>(very slight) damage to neighbouring properties.</w:t>
      </w:r>
    </w:p>
    <w:p w14:paraId="0E27C034" w14:textId="77777777" w:rsidR="00C062F1" w:rsidRPr="00920795" w:rsidRDefault="00C062F1" w:rsidP="00C062F1">
      <w:pPr>
        <w:pStyle w:val="ListBullet"/>
      </w:pPr>
      <w:r w:rsidRPr="00920795">
        <w:rPr>
          <w:rFonts w:asciiTheme="majorHAnsi" w:hAnsiTheme="majorHAnsi" w:cstheme="majorHAnsi"/>
          <w:color w:val="auto"/>
          <w:szCs w:val="20"/>
          <w:lang w:eastAsia="ko-KR"/>
          <w14:ligatures w14:val="standardContextual"/>
        </w:rPr>
        <w:t>Further consideration of the impact of the development on slope stability is</w:t>
      </w:r>
      <w:r>
        <w:rPr>
          <w:rFonts w:asciiTheme="majorHAnsi" w:hAnsiTheme="majorHAnsi" w:cstheme="majorHAnsi"/>
          <w:color w:val="auto"/>
          <w:szCs w:val="20"/>
          <w:lang w:eastAsia="ko-KR"/>
          <w14:ligatures w14:val="standardContextual"/>
        </w:rPr>
        <w:t xml:space="preserve"> </w:t>
      </w:r>
      <w:r w:rsidRPr="00920795">
        <w:rPr>
          <w:rFonts w:asciiTheme="majorHAnsi" w:hAnsiTheme="majorHAnsi" w:cstheme="majorHAnsi"/>
          <w:color w:val="auto"/>
          <w:szCs w:val="20"/>
          <w:lang w:eastAsia="ko-KR"/>
          <w14:ligatures w14:val="standardContextual"/>
        </w:rPr>
        <w:t>required.</w:t>
      </w:r>
    </w:p>
    <w:p w14:paraId="26054B55" w14:textId="77777777" w:rsidR="00C062F1" w:rsidRPr="00920795" w:rsidRDefault="00C062F1" w:rsidP="00C062F1">
      <w:pPr>
        <w:pStyle w:val="ListBullet"/>
      </w:pPr>
      <w:r w:rsidRPr="00920795">
        <w:rPr>
          <w:rFonts w:asciiTheme="majorHAnsi" w:hAnsiTheme="majorHAnsi" w:cstheme="majorHAnsi"/>
          <w:color w:val="auto"/>
          <w:szCs w:val="20"/>
          <w:lang w:eastAsia="ko-KR"/>
          <w14:ligatures w14:val="standardContextual"/>
        </w:rPr>
        <w:t xml:space="preserve">It cannot be confirmed that the proposal </w:t>
      </w:r>
      <w:proofErr w:type="gramStart"/>
      <w:r w:rsidRPr="00920795">
        <w:rPr>
          <w:rFonts w:asciiTheme="majorHAnsi" w:hAnsiTheme="majorHAnsi" w:cstheme="majorHAnsi"/>
          <w:color w:val="auto"/>
          <w:szCs w:val="20"/>
          <w:lang w:eastAsia="ko-KR"/>
          <w14:ligatures w14:val="standardContextual"/>
        </w:rPr>
        <w:t>meet</w:t>
      </w:r>
      <w:proofErr w:type="gramEnd"/>
      <w:r w:rsidRPr="00920795">
        <w:rPr>
          <w:rFonts w:asciiTheme="majorHAnsi" w:hAnsiTheme="majorHAnsi" w:cstheme="majorHAnsi"/>
          <w:color w:val="auto"/>
          <w:szCs w:val="20"/>
          <w:lang w:eastAsia="ko-KR"/>
          <w14:ligatures w14:val="standardContextual"/>
        </w:rPr>
        <w:t xml:space="preserve"> the requirements of LBH</w:t>
      </w:r>
      <w:r>
        <w:rPr>
          <w:rFonts w:asciiTheme="majorHAnsi" w:hAnsiTheme="majorHAnsi" w:cstheme="majorHAnsi"/>
          <w:color w:val="auto"/>
          <w:szCs w:val="20"/>
          <w:lang w:eastAsia="ko-KR"/>
          <w14:ligatures w14:val="standardContextual"/>
        </w:rPr>
        <w:t xml:space="preserve"> </w:t>
      </w:r>
      <w:r w:rsidRPr="00920795">
        <w:rPr>
          <w:rFonts w:asciiTheme="majorHAnsi" w:hAnsiTheme="majorHAnsi" w:cstheme="majorHAnsi"/>
          <w:color w:val="auto"/>
          <w:szCs w:val="20"/>
          <w:lang w:eastAsia="ko-KR"/>
          <w14:ligatures w14:val="standardContextual"/>
        </w:rPr>
        <w:t>guidance on basements for the reasons set out here and in appendix 2 of</w:t>
      </w:r>
      <w:r>
        <w:rPr>
          <w:rFonts w:asciiTheme="majorHAnsi" w:hAnsiTheme="majorHAnsi" w:cstheme="majorHAnsi"/>
          <w:color w:val="auto"/>
          <w:szCs w:val="20"/>
          <w:lang w:eastAsia="ko-KR"/>
          <w14:ligatures w14:val="standardContextual"/>
        </w:rPr>
        <w:t xml:space="preserve"> </w:t>
      </w:r>
      <w:r w:rsidRPr="00920795">
        <w:rPr>
          <w:rFonts w:asciiTheme="majorHAnsi" w:hAnsiTheme="majorHAnsi" w:cstheme="majorHAnsi"/>
          <w:color w:val="auto"/>
          <w:szCs w:val="20"/>
          <w:lang w:eastAsia="ko-KR"/>
          <w14:ligatures w14:val="standardContextual"/>
        </w:rPr>
        <w:t>the Audit Report.</w:t>
      </w:r>
    </w:p>
    <w:p w14:paraId="26E481BD" w14:textId="5A7DB107" w:rsidR="00C062F1" w:rsidRDefault="00C062F1" w:rsidP="00C062F1">
      <w:pPr>
        <w:pStyle w:val="BodyText"/>
        <w:numPr>
          <w:ilvl w:val="0"/>
          <w:numId w:val="15"/>
        </w:numPr>
      </w:pPr>
      <w:r>
        <w:t>The Council agreed that the above matters can be resolved through the provision of additional information via a suitable planning condition.</w:t>
      </w:r>
      <w:r w:rsidR="00A13BC5">
        <w:t xml:space="preserve"> </w:t>
      </w:r>
      <w:r>
        <w:t>Officers were satisfied that the proposed excavation would not cause unacceptable harm to neighbouring properties or the surrounding area.</w:t>
      </w:r>
    </w:p>
    <w:p w14:paraId="6A396C4E" w14:textId="77777777" w:rsidR="00C062F1" w:rsidRPr="00A37376" w:rsidRDefault="00C062F1" w:rsidP="00A37376">
      <w:pPr>
        <w:pStyle w:val="BodyText"/>
        <w:ind w:firstLine="0"/>
        <w:rPr>
          <w:b/>
          <w:bCs/>
        </w:rPr>
      </w:pPr>
      <w:r w:rsidRPr="00A37376">
        <w:rPr>
          <w:b/>
          <w:bCs/>
        </w:rPr>
        <w:t xml:space="preserve">Daylight and Sunlight </w:t>
      </w:r>
    </w:p>
    <w:p w14:paraId="5E26CDAA" w14:textId="6EDB379B" w:rsidR="00A37376" w:rsidRDefault="00C062F1" w:rsidP="00A37376">
      <w:pPr>
        <w:pStyle w:val="BodyText"/>
        <w:numPr>
          <w:ilvl w:val="0"/>
          <w:numId w:val="15"/>
        </w:numPr>
      </w:pPr>
      <w:r>
        <w:t xml:space="preserve">The conclusion </w:t>
      </w:r>
      <w:r w:rsidR="00A37376">
        <w:t xml:space="preserve">Daylight/ Sunlight report which confirms that the proposal would not give rise to unacceptable daylight or sunlight impacts to neighbouring windows or rear gardens, is agreed by both the Appellant and the Council. </w:t>
      </w:r>
    </w:p>
    <w:p w14:paraId="7DD5B13B" w14:textId="77777777" w:rsidR="0093166E" w:rsidRPr="0093166E" w:rsidRDefault="00D135BD" w:rsidP="00636DAC">
      <w:pPr>
        <w:pStyle w:val="BodyText"/>
        <w:ind w:left="1440"/>
      </w:pPr>
      <w:r w:rsidRPr="0093166E">
        <w:rPr>
          <w:b/>
          <w:bCs/>
        </w:rPr>
        <w:t xml:space="preserve">Transport </w:t>
      </w:r>
    </w:p>
    <w:p w14:paraId="5E580ADB" w14:textId="77777777" w:rsidR="003A5868" w:rsidRDefault="00564171" w:rsidP="003A5868">
      <w:pPr>
        <w:pStyle w:val="BodyText"/>
        <w:numPr>
          <w:ilvl w:val="0"/>
          <w:numId w:val="15"/>
        </w:numPr>
      </w:pPr>
      <w:r>
        <w:t xml:space="preserve">It is agreed that Local Highways Authority raised no objection to the application </w:t>
      </w:r>
      <w:r w:rsidR="000B51CD">
        <w:t xml:space="preserve">subject to the imposition of reasonable planning conditions and section 106 obligations in relation to </w:t>
      </w:r>
      <w:r w:rsidR="00303FC3">
        <w:t xml:space="preserve">a </w:t>
      </w:r>
      <w:r w:rsidR="005204D0" w:rsidRPr="005204D0">
        <w:t>Construction Logistics Management Plan, Delivery Servicing Plan and</w:t>
      </w:r>
      <w:r w:rsidR="005204D0">
        <w:t xml:space="preserve"> </w:t>
      </w:r>
      <w:r w:rsidR="005204D0" w:rsidRPr="005204D0">
        <w:t>Cycle Parking and a £5,000 financial contribution, to be secured by legal</w:t>
      </w:r>
      <w:r w:rsidR="005204D0">
        <w:t xml:space="preserve"> </w:t>
      </w:r>
      <w:r w:rsidR="005204D0" w:rsidRPr="005204D0">
        <w:t>agreement</w:t>
      </w:r>
      <w:r w:rsidR="005204D0">
        <w:t>.</w:t>
      </w:r>
    </w:p>
    <w:p w14:paraId="3B2E3CE2" w14:textId="386E026A" w:rsidR="003A5868" w:rsidRPr="003A5868" w:rsidRDefault="008D513A" w:rsidP="00636DAC">
      <w:pPr>
        <w:pStyle w:val="BodyText"/>
        <w:ind w:left="1440"/>
      </w:pPr>
      <w:proofErr w:type="spellStart"/>
      <w:r>
        <w:rPr>
          <w:b/>
          <w:bCs/>
        </w:rPr>
        <w:t>Arboricultural</w:t>
      </w:r>
      <w:proofErr w:type="spellEnd"/>
      <w:r>
        <w:rPr>
          <w:b/>
          <w:bCs/>
        </w:rPr>
        <w:t xml:space="preserve"> Impacts </w:t>
      </w:r>
    </w:p>
    <w:p w14:paraId="7CD195E6" w14:textId="77777777" w:rsidR="003A5868" w:rsidRDefault="00A405BA" w:rsidP="003A5868">
      <w:pPr>
        <w:pStyle w:val="BodyText"/>
        <w:numPr>
          <w:ilvl w:val="0"/>
          <w:numId w:val="15"/>
        </w:numPr>
      </w:pPr>
      <w:r w:rsidRPr="00A405BA">
        <w:t xml:space="preserve">It is agreed that there would be no </w:t>
      </w:r>
      <w:r w:rsidR="00BD6964">
        <w:t>unacceptable impacts upon trees</w:t>
      </w:r>
      <w:r w:rsidR="00170C68">
        <w:t xml:space="preserve"> as per the </w:t>
      </w:r>
      <w:proofErr w:type="spellStart"/>
      <w:r w:rsidR="00B35302">
        <w:t>Arboricultural</w:t>
      </w:r>
      <w:proofErr w:type="spellEnd"/>
      <w:r w:rsidR="00170C68">
        <w:t xml:space="preserve"> method statement sets out suitable methods and protection measures to ensure tree </w:t>
      </w:r>
      <w:r w:rsidR="00B35302" w:rsidRPr="00B35302">
        <w:t>health would not be adversely affected by the</w:t>
      </w:r>
      <w:r w:rsidR="003A5868">
        <w:t xml:space="preserve"> </w:t>
      </w:r>
      <w:r w:rsidR="00B35302" w:rsidRPr="00B35302">
        <w:t>development.</w:t>
      </w:r>
    </w:p>
    <w:p w14:paraId="2FAB4EFA" w14:textId="26DD6520" w:rsidR="003A5868" w:rsidRDefault="00B35302" w:rsidP="00636DAC">
      <w:pPr>
        <w:pStyle w:val="BodyText"/>
        <w:ind w:left="1440"/>
        <w:rPr>
          <w:b/>
          <w:bCs/>
        </w:rPr>
      </w:pPr>
      <w:r w:rsidRPr="003A5868">
        <w:rPr>
          <w:b/>
          <w:bCs/>
        </w:rPr>
        <w:t>Ecolog</w:t>
      </w:r>
      <w:r w:rsidR="00A31312">
        <w:rPr>
          <w:b/>
          <w:bCs/>
        </w:rPr>
        <w:t xml:space="preserve">ical Impacts </w:t>
      </w:r>
      <w:r w:rsidRPr="003A5868">
        <w:rPr>
          <w:b/>
          <w:bCs/>
        </w:rPr>
        <w:t xml:space="preserve"> </w:t>
      </w:r>
    </w:p>
    <w:p w14:paraId="7F4EB6CA" w14:textId="77777777" w:rsidR="003A5868" w:rsidRPr="003A5868" w:rsidRDefault="004239EE" w:rsidP="003A5868">
      <w:pPr>
        <w:pStyle w:val="BodyText"/>
        <w:numPr>
          <w:ilvl w:val="0"/>
          <w:numId w:val="15"/>
        </w:numPr>
        <w:rPr>
          <w:b/>
          <w:bCs/>
        </w:rPr>
      </w:pPr>
      <w:r w:rsidRPr="003A5868">
        <w:rPr>
          <w:iCs/>
        </w:rPr>
        <w:t>It is agreed that subject to securing the recommended mitigation</w:t>
      </w:r>
      <w:r w:rsidR="007B7AF1" w:rsidRPr="003A5868">
        <w:rPr>
          <w:iCs/>
        </w:rPr>
        <w:t xml:space="preserve">, further protected species survey, mitigation and management plan </w:t>
      </w:r>
      <w:r w:rsidRPr="003A5868">
        <w:rPr>
          <w:iCs/>
        </w:rPr>
        <w:t xml:space="preserve">through conditions, </w:t>
      </w:r>
      <w:r w:rsidR="007B7AF1" w:rsidRPr="003A5868">
        <w:rPr>
          <w:iCs/>
        </w:rPr>
        <w:t>t</w:t>
      </w:r>
      <w:r w:rsidRPr="003A5868">
        <w:rPr>
          <w:iCs/>
        </w:rPr>
        <w:t>he proposals will not have an unacceptable impact on protected species and or habitats within the site.</w:t>
      </w:r>
    </w:p>
    <w:p w14:paraId="4F9B6E64" w14:textId="56B76795" w:rsidR="003A5868" w:rsidRPr="00F63DE8" w:rsidRDefault="00F65CC2" w:rsidP="003A5868">
      <w:pPr>
        <w:pStyle w:val="BodyText"/>
        <w:numPr>
          <w:ilvl w:val="0"/>
          <w:numId w:val="15"/>
        </w:numPr>
        <w:rPr>
          <w:b/>
          <w:bCs/>
        </w:rPr>
      </w:pPr>
      <w:r w:rsidRPr="00F63DE8">
        <w:rPr>
          <w:iCs/>
        </w:rPr>
        <w:t>It is agreed that the proposals present opportunities for biodiversity net gain</w:t>
      </w:r>
      <w:r w:rsidR="00F63DE8" w:rsidRPr="00F63DE8">
        <w:rPr>
          <w:iCs/>
        </w:rPr>
        <w:t>.</w:t>
      </w:r>
    </w:p>
    <w:p w14:paraId="72C0D09F" w14:textId="5290EC02" w:rsidR="003A5868" w:rsidRPr="003A5868" w:rsidRDefault="00C165C5" w:rsidP="00636DAC">
      <w:pPr>
        <w:pStyle w:val="BodyText"/>
        <w:ind w:left="1440"/>
        <w:rPr>
          <w:b/>
          <w:bCs/>
        </w:rPr>
      </w:pPr>
      <w:r w:rsidRPr="003A5868">
        <w:rPr>
          <w:b/>
          <w:bCs/>
          <w:iCs/>
        </w:rPr>
        <w:t xml:space="preserve">Waste and Recycling </w:t>
      </w:r>
    </w:p>
    <w:p w14:paraId="541AAAC1" w14:textId="26284A8D" w:rsidR="00C165C5" w:rsidRPr="00BC1FC4" w:rsidRDefault="00C165C5" w:rsidP="003A5868">
      <w:pPr>
        <w:pStyle w:val="BodyText"/>
        <w:numPr>
          <w:ilvl w:val="0"/>
          <w:numId w:val="15"/>
        </w:numPr>
        <w:rPr>
          <w:b/>
          <w:bCs/>
        </w:rPr>
      </w:pPr>
      <w:r w:rsidRPr="003A5868">
        <w:rPr>
          <w:iCs/>
        </w:rPr>
        <w:t xml:space="preserve">It is agreed that the </w:t>
      </w:r>
      <w:r w:rsidR="00C31F76" w:rsidRPr="003A5868">
        <w:rPr>
          <w:iCs/>
        </w:rPr>
        <w:t xml:space="preserve">design </w:t>
      </w:r>
      <w:r w:rsidR="00BA25D4" w:rsidRPr="003A5868">
        <w:rPr>
          <w:iCs/>
        </w:rPr>
        <w:t xml:space="preserve">of the waste storage and collection </w:t>
      </w:r>
      <w:r w:rsidR="00093602" w:rsidRPr="003A5868">
        <w:rPr>
          <w:iCs/>
        </w:rPr>
        <w:t>arrangement</w:t>
      </w:r>
      <w:r w:rsidR="00BA25D4" w:rsidRPr="003A5868">
        <w:rPr>
          <w:iCs/>
        </w:rPr>
        <w:t xml:space="preserve"> </w:t>
      </w:r>
      <w:r w:rsidR="00093602" w:rsidRPr="003A5868">
        <w:rPr>
          <w:iCs/>
        </w:rPr>
        <w:t>will</w:t>
      </w:r>
      <w:r w:rsidR="00BA25D4" w:rsidRPr="003A5868">
        <w:rPr>
          <w:iCs/>
        </w:rPr>
        <w:t xml:space="preserve"> be secured </w:t>
      </w:r>
      <w:r w:rsidR="00093602" w:rsidRPr="003A5868">
        <w:rPr>
          <w:iCs/>
        </w:rPr>
        <w:t xml:space="preserve">by condition. </w:t>
      </w:r>
    </w:p>
    <w:p w14:paraId="2D44E3CF" w14:textId="04532415" w:rsidR="00BC1FC4" w:rsidRPr="00AF37EB" w:rsidRDefault="00BC1FC4" w:rsidP="00BC1FC4">
      <w:pPr>
        <w:pStyle w:val="BodyText"/>
        <w:ind w:firstLine="0"/>
        <w:rPr>
          <w:b/>
          <w:bCs/>
        </w:rPr>
      </w:pPr>
      <w:r w:rsidRPr="00AF37EB">
        <w:rPr>
          <w:b/>
          <w:bCs/>
          <w:iCs/>
        </w:rPr>
        <w:t>Energy and Sustainability</w:t>
      </w:r>
    </w:p>
    <w:p w14:paraId="3F3C04C4" w14:textId="4E2ACA2A" w:rsidR="00BC1FC4" w:rsidRDefault="00921120" w:rsidP="003A5868">
      <w:pPr>
        <w:pStyle w:val="BodyText"/>
        <w:numPr>
          <w:ilvl w:val="0"/>
          <w:numId w:val="15"/>
        </w:numPr>
      </w:pPr>
      <w:r>
        <w:t xml:space="preserve">The Council and Appellant agree that the proposals would provide 9 energy efficient dwellings. </w:t>
      </w:r>
      <w:r w:rsidR="0052727D">
        <w:t xml:space="preserve">The Appellant would enter into a legal agreement to secure the carbon offset fund to meet policy requirements. </w:t>
      </w:r>
    </w:p>
    <w:p w14:paraId="09EB0325" w14:textId="77777777" w:rsidR="00F63DE8" w:rsidRDefault="00F63DE8" w:rsidP="00F63DE8">
      <w:pPr>
        <w:pStyle w:val="BodyText"/>
      </w:pPr>
    </w:p>
    <w:p w14:paraId="2B70C4B0" w14:textId="77777777" w:rsidR="00F63DE8" w:rsidRDefault="00F63DE8" w:rsidP="00F63DE8">
      <w:pPr>
        <w:pStyle w:val="BodyText"/>
      </w:pPr>
    </w:p>
    <w:p w14:paraId="79FD13B6" w14:textId="4BF4FDE9" w:rsidR="00486A20" w:rsidRPr="00C00452" w:rsidRDefault="00486A20" w:rsidP="00083F0D">
      <w:pPr>
        <w:pStyle w:val="BodyText"/>
        <w:ind w:firstLine="0"/>
        <w:rPr>
          <w:b/>
          <w:bCs/>
        </w:rPr>
      </w:pPr>
      <w:r w:rsidRPr="00C00452">
        <w:rPr>
          <w:b/>
          <w:bCs/>
        </w:rPr>
        <w:lastRenderedPageBreak/>
        <w:t xml:space="preserve">Flood Risk, Drainage and </w:t>
      </w:r>
      <w:proofErr w:type="gramStart"/>
      <w:r w:rsidRPr="00C00452">
        <w:rPr>
          <w:b/>
          <w:bCs/>
        </w:rPr>
        <w:t>Waste Water</w:t>
      </w:r>
      <w:proofErr w:type="gramEnd"/>
    </w:p>
    <w:p w14:paraId="5AE87ADC" w14:textId="69F72F75" w:rsidR="00486A20" w:rsidRDefault="00C00452" w:rsidP="00C00452">
      <w:pPr>
        <w:pStyle w:val="BodyText"/>
        <w:numPr>
          <w:ilvl w:val="0"/>
          <w:numId w:val="15"/>
        </w:numPr>
      </w:pPr>
      <w:r>
        <w:t>T</w:t>
      </w:r>
      <w:r w:rsidR="00083F0D">
        <w:t>he Council as Lead Local Flood Authority has not objected to the</w:t>
      </w:r>
      <w:r>
        <w:t xml:space="preserve"> </w:t>
      </w:r>
      <w:r w:rsidR="00083F0D">
        <w:t>proposed drainage arrangements</w:t>
      </w:r>
      <w:r>
        <w:t xml:space="preserve"> but did request additional information including, full calculations for the storage requirement with Micro drainage </w:t>
      </w:r>
      <w:r w:rsidR="00707844">
        <w:t xml:space="preserve">modelling, Thames Water Asset location search and diagrammatic </w:t>
      </w:r>
      <w:r w:rsidR="008D513A">
        <w:t>indication</w:t>
      </w:r>
      <w:r w:rsidR="00707844">
        <w:t xml:space="preserve"> of the overland flow routes. This information was not provided at application stage but, the Council acknowledge that this additional information could be deal</w:t>
      </w:r>
      <w:r w:rsidR="008D513A">
        <w:t>t</w:t>
      </w:r>
      <w:r w:rsidR="00707844">
        <w:t xml:space="preserve"> with </w:t>
      </w:r>
      <w:r w:rsidR="008D513A">
        <w:t xml:space="preserve">via a planning condition and therefore does not form a reason for refusal. The Appellant agrees that this information can be secured with via a planning condition. </w:t>
      </w:r>
    </w:p>
    <w:p w14:paraId="1146AE4F" w14:textId="77777777" w:rsidR="00C062F1" w:rsidRPr="00AF37EB" w:rsidRDefault="00C062F1" w:rsidP="00C062F1">
      <w:pPr>
        <w:pStyle w:val="BodyText"/>
        <w:ind w:left="360" w:firstLine="0"/>
      </w:pPr>
    </w:p>
    <w:p w14:paraId="0583A826" w14:textId="7D172AAB" w:rsidR="00274121" w:rsidRPr="007A3669" w:rsidRDefault="00FA18C2" w:rsidP="007A3669">
      <w:pPr>
        <w:pStyle w:val="Heading1"/>
        <w:rPr>
          <w:color w:val="2E7FBD" w:themeColor="accent1"/>
        </w:rPr>
      </w:pPr>
      <w:bookmarkStart w:id="8" w:name="_Toc183609695"/>
      <w:r>
        <w:lastRenderedPageBreak/>
        <w:t xml:space="preserve">Section 7 | </w:t>
      </w:r>
      <w:r w:rsidR="008F6939">
        <w:t>areas of disagreement</w:t>
      </w:r>
      <w:bookmarkEnd w:id="8"/>
    </w:p>
    <w:p w14:paraId="11E84F33" w14:textId="553C4DDB" w:rsidR="00681F63" w:rsidRDefault="00A44D20" w:rsidP="00B12481">
      <w:pPr>
        <w:pStyle w:val="BodyText"/>
        <w:numPr>
          <w:ilvl w:val="0"/>
          <w:numId w:val="22"/>
        </w:numPr>
      </w:pPr>
      <w:r>
        <w:t>Th</w:t>
      </w:r>
      <w:r w:rsidR="005237DA">
        <w:t>e issues that remain in dispute between the Appellant and Haringey Borough Council are</w:t>
      </w:r>
      <w:r w:rsidR="009C105A">
        <w:t xml:space="preserve">, as follows: </w:t>
      </w:r>
    </w:p>
    <w:p w14:paraId="7787099A" w14:textId="5F4A85FE" w:rsidR="009C105A" w:rsidRDefault="008A760B" w:rsidP="00F76A8F">
      <w:pPr>
        <w:pStyle w:val="ListBullet"/>
      </w:pPr>
      <w:r w:rsidRPr="00C96B40">
        <w:rPr>
          <w:b/>
          <w:bCs/>
        </w:rPr>
        <w:t>Principle of development and the</w:t>
      </w:r>
      <w:r w:rsidR="00A157EE">
        <w:rPr>
          <w:b/>
          <w:bCs/>
        </w:rPr>
        <w:t xml:space="preserve"> permanent</w:t>
      </w:r>
      <w:r w:rsidRPr="00C96B40">
        <w:rPr>
          <w:b/>
          <w:bCs/>
        </w:rPr>
        <w:t xml:space="preserve"> loss of </w:t>
      </w:r>
      <w:r w:rsidR="00A157EE">
        <w:rPr>
          <w:b/>
          <w:bCs/>
        </w:rPr>
        <w:t xml:space="preserve">a community </w:t>
      </w:r>
      <w:r w:rsidR="00C96B40" w:rsidRPr="00C96B40">
        <w:rPr>
          <w:b/>
          <w:bCs/>
        </w:rPr>
        <w:t xml:space="preserve">sports facility </w:t>
      </w:r>
      <w:r w:rsidR="00A157EE">
        <w:rPr>
          <w:b/>
          <w:bCs/>
        </w:rPr>
        <w:t>and</w:t>
      </w:r>
      <w:r w:rsidR="00C96B40" w:rsidRPr="00C96B40">
        <w:rPr>
          <w:b/>
          <w:bCs/>
        </w:rPr>
        <w:t xml:space="preserve"> open space</w:t>
      </w:r>
      <w:r w:rsidR="00CE58FE">
        <w:t xml:space="preserve"> – The</w:t>
      </w:r>
      <w:r w:rsidR="00246312">
        <w:t xml:space="preserve"> </w:t>
      </w:r>
      <w:r w:rsidR="00D53453">
        <w:t xml:space="preserve">Appellant’s position is that sufficient </w:t>
      </w:r>
      <w:r w:rsidR="008F190F">
        <w:t xml:space="preserve">marketing evidence </w:t>
      </w:r>
      <w:r w:rsidR="00D53453">
        <w:t xml:space="preserve">has been </w:t>
      </w:r>
      <w:r w:rsidR="008F190F">
        <w:t>provided</w:t>
      </w:r>
      <w:r w:rsidR="003A5F2B">
        <w:t xml:space="preserve"> </w:t>
      </w:r>
      <w:r w:rsidR="008F190F">
        <w:t xml:space="preserve">to </w:t>
      </w:r>
      <w:r w:rsidR="00D628AB">
        <w:t>demonstrate</w:t>
      </w:r>
      <w:r w:rsidR="008F190F">
        <w:t xml:space="preserve"> that the site had actively been marketed for a</w:t>
      </w:r>
      <w:r w:rsidR="008766A5">
        <w:t>t least 1 year prior to the submission of the planning application.</w:t>
      </w:r>
      <w:r w:rsidR="008F10C2">
        <w:t xml:space="preserve"> </w:t>
      </w:r>
      <w:r w:rsidR="003A5F2B">
        <w:t>The Council</w:t>
      </w:r>
      <w:r w:rsidR="00D53453">
        <w:t>’s position is t</w:t>
      </w:r>
      <w:r w:rsidR="003A5F2B">
        <w:t xml:space="preserve">hat </w:t>
      </w:r>
      <w:r w:rsidR="00E93CA3">
        <w:t>the</w:t>
      </w:r>
      <w:r w:rsidR="007375CB">
        <w:t xml:space="preserve"> marketing evidence is not sufficient</w:t>
      </w:r>
      <w:r w:rsidR="008D3E80">
        <w:t xml:space="preserve"> </w:t>
      </w:r>
      <w:r w:rsidR="007375CB">
        <w:t>and therefore the</w:t>
      </w:r>
      <w:r w:rsidR="00E93CA3">
        <w:t xml:space="preserve"> </w:t>
      </w:r>
      <w:r w:rsidR="003A5F2B">
        <w:t>application</w:t>
      </w:r>
      <w:r w:rsidR="00E93CA3">
        <w:t xml:space="preserve"> has failed to demonstrate that it is not viable to continue the existing use, an alternative community use nor has the proposals sought to re-provide an equivalent facility </w:t>
      </w:r>
      <w:r w:rsidR="006B11D3">
        <w:t xml:space="preserve">in the locality.  </w:t>
      </w:r>
    </w:p>
    <w:p w14:paraId="7E261CF5" w14:textId="05A7D164" w:rsidR="00D44E96" w:rsidRDefault="00D0003E" w:rsidP="009C105A">
      <w:pPr>
        <w:pStyle w:val="ListBullet"/>
      </w:pPr>
      <w:r>
        <w:rPr>
          <w:b/>
          <w:bCs/>
        </w:rPr>
        <w:t>Continued tennis use</w:t>
      </w:r>
      <w:r w:rsidR="00D44E96">
        <w:rPr>
          <w:b/>
          <w:bCs/>
        </w:rPr>
        <w:t xml:space="preserve"> </w:t>
      </w:r>
      <w:r w:rsidR="00D44E96">
        <w:t xml:space="preserve">– </w:t>
      </w:r>
      <w:r w:rsidR="00D44E96" w:rsidRPr="00D0003E">
        <w:t xml:space="preserve">The evidence provided to demonstrate that the existing site </w:t>
      </w:r>
      <w:r w:rsidR="0083130A" w:rsidRPr="00D0003E">
        <w:t>is</w:t>
      </w:r>
      <w:r>
        <w:t xml:space="preserve"> a</w:t>
      </w:r>
      <w:r w:rsidR="0083130A" w:rsidRPr="00D0003E">
        <w:t xml:space="preserve"> surplus requirement</w:t>
      </w:r>
      <w:r>
        <w:t xml:space="preserve"> </w:t>
      </w:r>
      <w:r w:rsidR="00BE10A5">
        <w:t xml:space="preserve">or that there is adequate provision within the local area is not agreed between the Appellant and the Council. </w:t>
      </w:r>
    </w:p>
    <w:p w14:paraId="67958E7C" w14:textId="49035929" w:rsidR="00BE10A5" w:rsidRDefault="00E8374D" w:rsidP="009C105A">
      <w:pPr>
        <w:pStyle w:val="ListBullet"/>
      </w:pPr>
      <w:r w:rsidRPr="00E8374D">
        <w:rPr>
          <w:b/>
          <w:bCs/>
        </w:rPr>
        <w:t>Impact on conservation area</w:t>
      </w:r>
      <w:r>
        <w:t xml:space="preserve"> - </w:t>
      </w:r>
      <w:r w:rsidR="00D17741">
        <w:t xml:space="preserve">The effect of the proposed development on the special interest of the </w:t>
      </w:r>
      <w:proofErr w:type="spellStart"/>
      <w:r w:rsidR="00D17741">
        <w:t>Rookfield</w:t>
      </w:r>
      <w:proofErr w:type="spellEnd"/>
      <w:r w:rsidR="00D17741">
        <w:t xml:space="preserve"> </w:t>
      </w:r>
      <w:r w:rsidR="00B7608E">
        <w:t>Conservation</w:t>
      </w:r>
      <w:r w:rsidR="00D17741">
        <w:t xml:space="preserve"> Area in terms of its siting, scale, bulk</w:t>
      </w:r>
      <w:r w:rsidR="00B7608E">
        <w:t xml:space="preserve">. </w:t>
      </w:r>
    </w:p>
    <w:p w14:paraId="56180ABC" w14:textId="1E2F2E80" w:rsidR="00F63DE8" w:rsidRPr="00F63DE8" w:rsidRDefault="00F63DE8" w:rsidP="00AD5BA4">
      <w:pPr>
        <w:pStyle w:val="ListBullet"/>
      </w:pPr>
      <w:r w:rsidRPr="00F63DE8">
        <w:rPr>
          <w:b/>
          <w:bCs/>
        </w:rPr>
        <w:t>Converted pavilion</w:t>
      </w:r>
      <w:r>
        <w:t xml:space="preserve"> </w:t>
      </w:r>
      <w:r w:rsidR="00B557CB">
        <w:t>–</w:t>
      </w:r>
      <w:r>
        <w:t xml:space="preserve"> </w:t>
      </w:r>
      <w:r w:rsidR="00B557CB">
        <w:t>The impact associated with the rear windows and the quality of living environment for the future occupant of the building.</w:t>
      </w:r>
    </w:p>
    <w:p w14:paraId="3F676D04" w14:textId="78119899" w:rsidR="00B7608E" w:rsidRDefault="00B7608E" w:rsidP="00AD5BA4">
      <w:pPr>
        <w:pStyle w:val="ListBullet"/>
      </w:pPr>
      <w:r>
        <w:rPr>
          <w:b/>
          <w:bCs/>
        </w:rPr>
        <w:t xml:space="preserve">Impact on </w:t>
      </w:r>
      <w:r w:rsidR="00A90408">
        <w:rPr>
          <w:b/>
          <w:bCs/>
        </w:rPr>
        <w:t xml:space="preserve">neighbouring </w:t>
      </w:r>
      <w:r>
        <w:rPr>
          <w:b/>
          <w:bCs/>
        </w:rPr>
        <w:t xml:space="preserve">amenity </w:t>
      </w:r>
      <w:r>
        <w:t xml:space="preserve">– In terms of the proposed development’s relationship with the flank windows and rear gardens of </w:t>
      </w:r>
      <w:r w:rsidR="00AD5BA4" w:rsidRPr="00AD5BA4">
        <w:t>no.10 The Chine and no. 37 Cascade</w:t>
      </w:r>
      <w:r w:rsidR="00AD5BA4">
        <w:t xml:space="preserve"> </w:t>
      </w:r>
      <w:r w:rsidR="00AD5BA4" w:rsidRPr="00AD5BA4">
        <w:t>Avenue</w:t>
      </w:r>
      <w:r w:rsidR="00F63DE8">
        <w:t>.</w:t>
      </w:r>
    </w:p>
    <w:p w14:paraId="68D7B943" w14:textId="202597CA" w:rsidR="00AD5BA4" w:rsidRPr="00D86F88" w:rsidRDefault="00AD5BA4" w:rsidP="003270E5">
      <w:pPr>
        <w:pStyle w:val="ListBullet"/>
        <w:rPr>
          <w:b/>
          <w:bCs/>
        </w:rPr>
      </w:pPr>
      <w:r>
        <w:rPr>
          <w:b/>
          <w:bCs/>
        </w:rPr>
        <w:t xml:space="preserve">The overall planning balance </w:t>
      </w:r>
      <w:r w:rsidR="00BB389C">
        <w:rPr>
          <w:b/>
          <w:bCs/>
        </w:rPr>
        <w:t xml:space="preserve">– </w:t>
      </w:r>
      <w:r w:rsidR="00BB389C" w:rsidRPr="003270E5">
        <w:t xml:space="preserve">In respect of the Council being unable to evidence a </w:t>
      </w:r>
      <w:proofErr w:type="gramStart"/>
      <w:r w:rsidR="00BB389C" w:rsidRPr="003270E5">
        <w:t>five year</w:t>
      </w:r>
      <w:proofErr w:type="gramEnd"/>
      <w:r w:rsidR="00BB389C" w:rsidRPr="003270E5">
        <w:t xml:space="preserve"> housing land supply which means </w:t>
      </w:r>
      <w:r w:rsidR="003270E5">
        <w:t xml:space="preserve">for the purposes of </w:t>
      </w:r>
      <w:r w:rsidR="003270E5" w:rsidRPr="003270E5">
        <w:t>paragraph 11d) the Council’s development Plan is out of date</w:t>
      </w:r>
      <w:r w:rsidR="009539D7">
        <w:t xml:space="preserve"> and whether the titled balance would be applicable. </w:t>
      </w:r>
    </w:p>
    <w:p w14:paraId="0A8ACC2B" w14:textId="0C81543C" w:rsidR="00A744CE" w:rsidRPr="00E77EC8" w:rsidRDefault="00A744CE" w:rsidP="00A744CE">
      <w:pPr>
        <w:pStyle w:val="Heading1"/>
        <w:rPr>
          <w:rStyle w:val="SectionTtlBlue"/>
        </w:rPr>
      </w:pPr>
      <w:bookmarkStart w:id="9" w:name="_Toc183609696"/>
      <w:r>
        <w:lastRenderedPageBreak/>
        <w:t>Section 8 | draft heads of terms</w:t>
      </w:r>
      <w:bookmarkEnd w:id="9"/>
    </w:p>
    <w:p w14:paraId="026703CD" w14:textId="1FA8364B" w:rsidR="00B315FA" w:rsidRDefault="00B315FA" w:rsidP="00BB659B">
      <w:pPr>
        <w:pStyle w:val="BodyText"/>
        <w:numPr>
          <w:ilvl w:val="0"/>
          <w:numId w:val="35"/>
        </w:numPr>
      </w:pPr>
      <w:r>
        <w:t>Draft Heads of Terms</w:t>
      </w:r>
      <w:r w:rsidR="00BB659B">
        <w:t xml:space="preserve"> have been submitted with the appeal as follows:</w:t>
      </w:r>
      <w:r w:rsidR="00681B8F">
        <w:t xml:space="preserve"> </w:t>
      </w:r>
    </w:p>
    <w:p w14:paraId="66C8ECA1" w14:textId="0B50C492" w:rsidR="00B315FA" w:rsidRDefault="00B315FA" w:rsidP="00B315FA">
      <w:pPr>
        <w:pStyle w:val="ListBullet"/>
      </w:pPr>
      <w:r>
        <w:t xml:space="preserve">Shared ownership status of the pavilion dwelling </w:t>
      </w:r>
    </w:p>
    <w:p w14:paraId="729AD046" w14:textId="376456EC" w:rsidR="00B315FA" w:rsidRDefault="00B315FA" w:rsidP="00B315FA">
      <w:pPr>
        <w:pStyle w:val="ListBullet"/>
      </w:pPr>
      <w:r>
        <w:t>C</w:t>
      </w:r>
      <w:r w:rsidR="00A3581D">
        <w:t>arbon</w:t>
      </w:r>
      <w:r>
        <w:t xml:space="preserve"> offset</w:t>
      </w:r>
      <w:r w:rsidR="00A3581D">
        <w:t xml:space="preserve"> </w:t>
      </w:r>
      <w:r w:rsidR="00FB2F86">
        <w:t xml:space="preserve">contribution of </w:t>
      </w:r>
      <w:r w:rsidR="00A3581D">
        <w:t>£9,975</w:t>
      </w:r>
      <w:r w:rsidR="00325EE8">
        <w:t>.00</w:t>
      </w:r>
      <w:r w:rsidR="00FB2F86">
        <w:t xml:space="preserve"> </w:t>
      </w:r>
    </w:p>
    <w:p w14:paraId="01673BC1" w14:textId="7DBB84E8" w:rsidR="008C1818" w:rsidRDefault="00B77C81" w:rsidP="00B315FA">
      <w:pPr>
        <w:pStyle w:val="ListBullet"/>
      </w:pPr>
      <w:r w:rsidRPr="00B77C81">
        <w:t>£5,000</w:t>
      </w:r>
      <w:r w:rsidR="00325EE8">
        <w:t>.00</w:t>
      </w:r>
      <w:r w:rsidRPr="00B77C81">
        <w:t xml:space="preserve"> towards a Construction Logistics and Management Plan, </w:t>
      </w:r>
      <w:r>
        <w:t xml:space="preserve">which should be submitted </w:t>
      </w:r>
      <w:r w:rsidRPr="00B77C81">
        <w:t>prior to the commencement of development</w:t>
      </w:r>
    </w:p>
    <w:p w14:paraId="17B2A37C" w14:textId="12DD51D5" w:rsidR="00B60FFD" w:rsidRDefault="008C4158" w:rsidP="00B60FFD">
      <w:pPr>
        <w:pStyle w:val="ListBullet"/>
        <w:numPr>
          <w:ilvl w:val="0"/>
          <w:numId w:val="0"/>
        </w:numPr>
        <w:ind w:left="851"/>
      </w:pPr>
      <w:r>
        <w:t>Monitoring Contribution</w:t>
      </w:r>
      <w:r w:rsidR="00B60FFD">
        <w:t xml:space="preserve">: </w:t>
      </w:r>
    </w:p>
    <w:p w14:paraId="369917A2" w14:textId="70982439" w:rsidR="008C4158" w:rsidRDefault="008C4158" w:rsidP="00B315FA">
      <w:pPr>
        <w:pStyle w:val="ListBullet"/>
      </w:pPr>
      <w:r w:rsidRPr="008C4158">
        <w:t>5% of total value of contributions</w:t>
      </w:r>
    </w:p>
    <w:p w14:paraId="5FCDADF9" w14:textId="2AAE0851" w:rsidR="00B60FFD" w:rsidRDefault="00FB2F86" w:rsidP="00B315FA">
      <w:pPr>
        <w:pStyle w:val="ListBullet"/>
      </w:pPr>
      <w:r w:rsidRPr="00FB2F86">
        <w:t>£500</w:t>
      </w:r>
      <w:r w:rsidR="00325EE8">
        <w:t>.00</w:t>
      </w:r>
      <w:r w:rsidRPr="00FB2F86">
        <w:t xml:space="preserve"> per non-financial contribution</w:t>
      </w:r>
    </w:p>
    <w:p w14:paraId="27798BEF" w14:textId="02FDF77B" w:rsidR="00A3581D" w:rsidRDefault="00A3581D" w:rsidP="00B315FA">
      <w:pPr>
        <w:pStyle w:val="BodyText"/>
        <w:ind w:left="360" w:firstLine="0"/>
      </w:pPr>
    </w:p>
    <w:p w14:paraId="5B453413" w14:textId="48EEC076" w:rsidR="006D5BB8" w:rsidRPr="005A0C98" w:rsidRDefault="006D5BB8" w:rsidP="005A0C98">
      <w:pPr>
        <w:pStyle w:val="BodyText"/>
        <w:ind w:left="0" w:firstLine="0"/>
      </w:pPr>
      <w:r w:rsidRPr="005A0C98">
        <w:br w:type="page"/>
      </w:r>
    </w:p>
    <w:p w14:paraId="537B2C3E" w14:textId="22E48B01" w:rsidR="006D5BB8" w:rsidRDefault="006D5BB8" w:rsidP="006D5BB8">
      <w:pPr>
        <w:pStyle w:val="Heading1"/>
      </w:pPr>
      <w:bookmarkStart w:id="10" w:name="_Toc183609697"/>
      <w:r>
        <w:lastRenderedPageBreak/>
        <w:t xml:space="preserve">Section </w:t>
      </w:r>
      <w:r w:rsidR="00B315FA">
        <w:t>9</w:t>
      </w:r>
      <w:r>
        <w:t xml:space="preserve"> | Declaration</w:t>
      </w:r>
      <w:bookmarkEnd w:id="10"/>
    </w:p>
    <w:p w14:paraId="7A32C3AB" w14:textId="005F345F" w:rsidR="006D5BB8" w:rsidRPr="006D5BB8" w:rsidRDefault="0095666F" w:rsidP="006D5BB8">
      <w:pPr>
        <w:pStyle w:val="BodyText"/>
        <w:numPr>
          <w:ilvl w:val="0"/>
          <w:numId w:val="32"/>
        </w:numPr>
      </w:pPr>
      <w:r>
        <w:t xml:space="preserve">Having regard to the above, the reasons of dispute between the Appellant and the Council is outlined in section 7 forms the basis of the evidence submitted by each party. </w:t>
      </w:r>
    </w:p>
    <w:p w14:paraId="3CE40EC2" w14:textId="77777777" w:rsidR="000556C2" w:rsidRDefault="000556C2" w:rsidP="00FA18C2">
      <w:pPr>
        <w:spacing w:line="240" w:lineRule="auto"/>
      </w:pPr>
    </w:p>
    <w:tbl>
      <w:tblPr>
        <w:tblStyle w:val="TableGrid"/>
        <w:tblW w:w="0" w:type="auto"/>
        <w:tblInd w:w="846" w:type="dxa"/>
        <w:tblLook w:val="04A0" w:firstRow="1" w:lastRow="0" w:firstColumn="1" w:lastColumn="0" w:noHBand="0" w:noVBand="1"/>
      </w:tblPr>
      <w:tblGrid>
        <w:gridCol w:w="4635"/>
        <w:gridCol w:w="4373"/>
      </w:tblGrid>
      <w:tr w:rsidR="000556C2" w14:paraId="5CC681B4" w14:textId="77777777" w:rsidTr="00BD2649">
        <w:tc>
          <w:tcPr>
            <w:tcW w:w="4635" w:type="dxa"/>
          </w:tcPr>
          <w:p w14:paraId="267A103A" w14:textId="77777777" w:rsidR="000556C2" w:rsidRPr="001413AD" w:rsidRDefault="000556C2">
            <w:pPr>
              <w:pStyle w:val="ListBullet"/>
              <w:numPr>
                <w:ilvl w:val="0"/>
                <w:numId w:val="0"/>
              </w:numPr>
              <w:rPr>
                <w:b/>
                <w:bCs/>
              </w:rPr>
            </w:pPr>
            <w:r w:rsidRPr="001413AD">
              <w:rPr>
                <w:b/>
                <w:bCs/>
              </w:rPr>
              <w:t>Signed on behalf of the Appellant</w:t>
            </w:r>
          </w:p>
          <w:p w14:paraId="33CD4016" w14:textId="77777777" w:rsidR="000556C2" w:rsidRDefault="000556C2">
            <w:pPr>
              <w:pStyle w:val="ListBullet"/>
              <w:numPr>
                <w:ilvl w:val="0"/>
                <w:numId w:val="0"/>
              </w:numPr>
            </w:pPr>
          </w:p>
          <w:p w14:paraId="64205C9D" w14:textId="77777777" w:rsidR="000556C2" w:rsidRDefault="000556C2">
            <w:pPr>
              <w:pStyle w:val="ListBullet"/>
              <w:numPr>
                <w:ilvl w:val="0"/>
                <w:numId w:val="0"/>
              </w:numPr>
            </w:pPr>
          </w:p>
          <w:p w14:paraId="488DDDF5" w14:textId="1417065D" w:rsidR="000556C2" w:rsidRDefault="000556C2">
            <w:pPr>
              <w:pStyle w:val="ListBullet"/>
              <w:numPr>
                <w:ilvl w:val="0"/>
                <w:numId w:val="0"/>
              </w:numPr>
              <w:jc w:val="center"/>
            </w:pPr>
          </w:p>
          <w:p w14:paraId="0588E190" w14:textId="77777777" w:rsidR="000556C2" w:rsidRDefault="000556C2">
            <w:pPr>
              <w:pStyle w:val="ListBullet"/>
              <w:numPr>
                <w:ilvl w:val="0"/>
                <w:numId w:val="0"/>
              </w:numPr>
            </w:pPr>
          </w:p>
          <w:p w14:paraId="6F4217D1" w14:textId="77777777" w:rsidR="000556C2" w:rsidRDefault="000556C2">
            <w:pPr>
              <w:pStyle w:val="ListBullet"/>
              <w:numPr>
                <w:ilvl w:val="0"/>
                <w:numId w:val="0"/>
              </w:numPr>
            </w:pPr>
          </w:p>
        </w:tc>
        <w:tc>
          <w:tcPr>
            <w:tcW w:w="4373" w:type="dxa"/>
          </w:tcPr>
          <w:p w14:paraId="5598AA34" w14:textId="77777777" w:rsidR="000556C2" w:rsidRPr="001413AD" w:rsidRDefault="000556C2">
            <w:pPr>
              <w:pStyle w:val="ListBullet"/>
              <w:numPr>
                <w:ilvl w:val="0"/>
                <w:numId w:val="0"/>
              </w:numPr>
              <w:rPr>
                <w:b/>
                <w:bCs/>
              </w:rPr>
            </w:pPr>
            <w:r w:rsidRPr="001413AD">
              <w:rPr>
                <w:b/>
                <w:bCs/>
              </w:rPr>
              <w:t>Signed on behalf of the Council</w:t>
            </w:r>
          </w:p>
        </w:tc>
      </w:tr>
      <w:tr w:rsidR="000556C2" w14:paraId="39C11E40" w14:textId="77777777" w:rsidTr="00BD2649">
        <w:tc>
          <w:tcPr>
            <w:tcW w:w="4635" w:type="dxa"/>
          </w:tcPr>
          <w:p w14:paraId="466AB70C" w14:textId="525BE81D" w:rsidR="000556C2" w:rsidRPr="001413AD" w:rsidRDefault="000556C2">
            <w:pPr>
              <w:pStyle w:val="ListBullet"/>
              <w:numPr>
                <w:ilvl w:val="0"/>
                <w:numId w:val="0"/>
              </w:numPr>
            </w:pPr>
            <w:r w:rsidRPr="001413AD">
              <w:rPr>
                <w:b/>
                <w:bCs/>
              </w:rPr>
              <w:t>Date:</w:t>
            </w:r>
            <w:r>
              <w:rPr>
                <w:b/>
                <w:bCs/>
              </w:rPr>
              <w:t xml:space="preserve"> </w:t>
            </w:r>
          </w:p>
        </w:tc>
        <w:tc>
          <w:tcPr>
            <w:tcW w:w="4373" w:type="dxa"/>
          </w:tcPr>
          <w:p w14:paraId="06FD2D57" w14:textId="7ECD90FB" w:rsidR="000556C2" w:rsidRPr="009C6369" w:rsidRDefault="009C6369">
            <w:pPr>
              <w:pStyle w:val="ListBullet"/>
              <w:numPr>
                <w:ilvl w:val="0"/>
                <w:numId w:val="0"/>
              </w:numPr>
              <w:rPr>
                <w:b/>
                <w:bCs/>
              </w:rPr>
            </w:pPr>
            <w:r w:rsidRPr="009C6369">
              <w:rPr>
                <w:b/>
                <w:bCs/>
              </w:rPr>
              <w:t>Date:</w:t>
            </w:r>
          </w:p>
        </w:tc>
      </w:tr>
      <w:tr w:rsidR="000556C2" w14:paraId="6700381C" w14:textId="77777777" w:rsidTr="00BD2649">
        <w:tc>
          <w:tcPr>
            <w:tcW w:w="4635" w:type="dxa"/>
          </w:tcPr>
          <w:p w14:paraId="40B24734" w14:textId="60ED2578" w:rsidR="000556C2" w:rsidRPr="001413AD" w:rsidRDefault="000556C2">
            <w:pPr>
              <w:pStyle w:val="ListBullet"/>
              <w:numPr>
                <w:ilvl w:val="0"/>
                <w:numId w:val="0"/>
              </w:numPr>
              <w:rPr>
                <w:b/>
                <w:bCs/>
              </w:rPr>
            </w:pPr>
            <w:r w:rsidRPr="001413AD">
              <w:rPr>
                <w:b/>
                <w:bCs/>
              </w:rPr>
              <w:t>Position:</w:t>
            </w:r>
            <w:r>
              <w:rPr>
                <w:b/>
                <w:bCs/>
              </w:rPr>
              <w:t xml:space="preserve"> </w:t>
            </w:r>
            <w:r w:rsidRPr="001413AD">
              <w:t xml:space="preserve">Director (Firstplan) on behalf of </w:t>
            </w:r>
            <w:r w:rsidR="00BD2649">
              <w:t>ROK Enterprises Ltd</w:t>
            </w:r>
            <w:r w:rsidR="00BD2649" w:rsidRPr="001413AD">
              <w:t xml:space="preserve"> </w:t>
            </w:r>
          </w:p>
        </w:tc>
        <w:tc>
          <w:tcPr>
            <w:tcW w:w="4373" w:type="dxa"/>
          </w:tcPr>
          <w:p w14:paraId="12627A73" w14:textId="449DB608" w:rsidR="000556C2" w:rsidRPr="009C6369" w:rsidRDefault="009C6369">
            <w:pPr>
              <w:pStyle w:val="ListBullet"/>
              <w:numPr>
                <w:ilvl w:val="0"/>
                <w:numId w:val="0"/>
              </w:numPr>
              <w:rPr>
                <w:b/>
                <w:bCs/>
              </w:rPr>
            </w:pPr>
            <w:r w:rsidRPr="009C6369">
              <w:rPr>
                <w:b/>
                <w:bCs/>
              </w:rPr>
              <w:t xml:space="preserve">Position: </w:t>
            </w:r>
          </w:p>
        </w:tc>
      </w:tr>
    </w:tbl>
    <w:p w14:paraId="0AFB7CFF" w14:textId="3F225DAE" w:rsidR="000556C2" w:rsidRPr="00173675" w:rsidRDefault="000556C2" w:rsidP="00FA18C2">
      <w:pPr>
        <w:spacing w:line="240" w:lineRule="auto"/>
        <w:sectPr w:rsidR="000556C2" w:rsidRPr="00173675" w:rsidSect="00A77A12">
          <w:headerReference w:type="default" r:id="rId19"/>
          <w:footerReference w:type="default" r:id="rId20"/>
          <w:pgSz w:w="11900" w:h="16840"/>
          <w:pgMar w:top="720" w:right="720" w:bottom="720" w:left="720" w:header="720" w:footer="907" w:gutter="0"/>
          <w:cols w:space="708"/>
          <w:docGrid w:linePitch="360"/>
        </w:sectPr>
      </w:pPr>
    </w:p>
    <w:p w14:paraId="302D7BCB" w14:textId="77777777" w:rsidR="00DF1618" w:rsidRDefault="00DF1618"/>
    <w:sectPr w:rsidR="00DF1618" w:rsidSect="00A77A12">
      <w:headerReference w:type="default" r:id="rId21"/>
      <w:footerReference w:type="default" r:id="rId22"/>
      <w:pgSz w:w="11900" w:h="16840"/>
      <w:pgMar w:top="720" w:right="720" w:bottom="720" w:left="720" w:header="1134"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5F250" w14:textId="77777777" w:rsidR="0081753C" w:rsidRDefault="0081753C" w:rsidP="00591E4A">
      <w:pPr>
        <w:spacing w:line="240" w:lineRule="auto"/>
      </w:pPr>
      <w:r>
        <w:separator/>
      </w:r>
    </w:p>
  </w:endnote>
  <w:endnote w:type="continuationSeparator" w:id="0">
    <w:p w14:paraId="1924D79D" w14:textId="77777777" w:rsidR="0081753C" w:rsidRDefault="0081753C" w:rsidP="00591E4A">
      <w:pPr>
        <w:spacing w:line="240" w:lineRule="auto"/>
      </w:pPr>
      <w:r>
        <w:continuationSeparator/>
      </w:r>
    </w:p>
  </w:endnote>
  <w:endnote w:type="continuationNotice" w:id="1">
    <w:p w14:paraId="32A427B8" w14:textId="77777777" w:rsidR="0081753C" w:rsidRDefault="008175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HelveticaNeueLTStd-Roman">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4157B" w14:textId="77777777" w:rsidR="00CF41DB" w:rsidRDefault="001F7EE5">
    <w:pPr>
      <w:pStyle w:val="Footer"/>
    </w:pPr>
    <w:r>
      <w:rPr>
        <w:noProof/>
        <w14:ligatures w14:val="standardContextual"/>
      </w:rPr>
      <mc:AlternateContent>
        <mc:Choice Requires="wps">
          <w:drawing>
            <wp:anchor distT="0" distB="0" distL="114300" distR="114300" simplePos="0" relativeHeight="251658254" behindDoc="0" locked="0" layoutInCell="1" allowOverlap="1" wp14:anchorId="17D12A20" wp14:editId="4E49C632">
              <wp:simplePos x="0" y="0"/>
              <wp:positionH relativeFrom="page">
                <wp:posOffset>5686425</wp:posOffset>
              </wp:positionH>
              <wp:positionV relativeFrom="page">
                <wp:posOffset>5705475</wp:posOffset>
              </wp:positionV>
              <wp:extent cx="3700800" cy="3700800"/>
              <wp:effectExtent l="0" t="0" r="0" b="0"/>
              <wp:wrapNone/>
              <wp:docPr id="1311469337" name="Oval 2"/>
              <wp:cNvGraphicFramePr/>
              <a:graphic xmlns:a="http://schemas.openxmlformats.org/drawingml/2006/main">
                <a:graphicData uri="http://schemas.microsoft.com/office/word/2010/wordprocessingShape">
                  <wps:wsp>
                    <wps:cNvSpPr/>
                    <wps:spPr>
                      <a:xfrm>
                        <a:off x="0" y="0"/>
                        <a:ext cx="3700800" cy="3700800"/>
                      </a:xfrm>
                      <a:prstGeom prst="ellipse">
                        <a:avLst/>
                      </a:prstGeom>
                      <a:solidFill>
                        <a:srgbClr val="2E7FB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5BAF6803">
            <v:oval id="Oval 2" style="position:absolute;margin-left:447.75pt;margin-top:449.25pt;width:291.4pt;height:291.4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2e7fbd" stroked="f" strokeweight="1pt" w14:anchorId="2E62D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">
              <v:stroke joinstyle="miter"/>
              <w10:wrap anchorx="page" anchory="page"/>
            </v:oval>
          </w:pict>
        </mc:Fallback>
      </mc:AlternateContent>
    </w:r>
    <w:r w:rsidR="00CF41DB">
      <w:rPr>
        <w:noProof/>
      </w:rPr>
      <w:drawing>
        <wp:anchor distT="0" distB="0" distL="114300" distR="114300" simplePos="0" relativeHeight="251658242" behindDoc="1" locked="0" layoutInCell="1" allowOverlap="1" wp14:anchorId="7F454B52" wp14:editId="20677CDB">
          <wp:simplePos x="0" y="0"/>
          <wp:positionH relativeFrom="page">
            <wp:posOffset>457200</wp:posOffset>
          </wp:positionH>
          <wp:positionV relativeFrom="page">
            <wp:posOffset>10041890</wp:posOffset>
          </wp:positionV>
          <wp:extent cx="1717200" cy="219600"/>
          <wp:effectExtent l="0" t="0" r="0" b="0"/>
          <wp:wrapNone/>
          <wp:docPr id="655867289" name="Picture 655867289" descr="A white letter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29239" name="Picture 2" descr="A white letter on a blu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17200" cy="219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5AA13" w14:textId="77777777" w:rsidR="00AB1719" w:rsidRDefault="00A9609F">
    <w:pPr>
      <w:pStyle w:val="Footer"/>
    </w:pPr>
    <w:r>
      <w:rPr>
        <w:rFonts w:ascii="Calibri" w:eastAsia="Calibri" w:hAnsi="Calibri" w:cs="Calibri"/>
        <w:noProof/>
        <w:color w:val="000000"/>
      </w:rPr>
      <mc:AlternateContent>
        <mc:Choice Requires="wps">
          <w:drawing>
            <wp:anchor distT="0" distB="0" distL="114300" distR="114300" simplePos="0" relativeHeight="251658245" behindDoc="0" locked="0" layoutInCell="1" allowOverlap="1" wp14:anchorId="048F019C" wp14:editId="7D3D5E7D">
              <wp:simplePos x="0" y="0"/>
              <wp:positionH relativeFrom="page">
                <wp:posOffset>457200</wp:posOffset>
              </wp:positionH>
              <wp:positionV relativeFrom="page">
                <wp:posOffset>9289137</wp:posOffset>
              </wp:positionV>
              <wp:extent cx="1173600" cy="1029600"/>
              <wp:effectExtent l="0" t="0" r="7620" b="0"/>
              <wp:wrapNone/>
              <wp:docPr id="671017173" name="Text Box 671017173"/>
              <wp:cNvGraphicFramePr/>
              <a:graphic xmlns:a="http://schemas.openxmlformats.org/drawingml/2006/main">
                <a:graphicData uri="http://schemas.microsoft.com/office/word/2010/wordprocessingShape">
                  <wps:wsp>
                    <wps:cNvSpPr txBox="1"/>
                    <wps:spPr>
                      <a:xfrm>
                        <a:off x="0" y="0"/>
                        <a:ext cx="1173600" cy="1029600"/>
                      </a:xfrm>
                      <a:prstGeom prst="rect">
                        <a:avLst/>
                      </a:prstGeom>
                      <a:noFill/>
                      <a:ln w="6350">
                        <a:noFill/>
                      </a:ln>
                    </wps:spPr>
                    <wps:txbx>
                      <w:txbxContent>
                        <w:p w14:paraId="17828ABD" w14:textId="77777777" w:rsidR="00A9609F" w:rsidRPr="00A9609F" w:rsidRDefault="00A9609F" w:rsidP="00A9609F">
                          <w:pPr>
                            <w:spacing w:after="120" w:line="240" w:lineRule="atLeast"/>
                          </w:pPr>
                          <w:proofErr w:type="spellStart"/>
                          <w:r w:rsidRPr="00A9609F">
                            <w:t>Broadwall</w:t>
                          </w:r>
                          <w:proofErr w:type="spellEnd"/>
                          <w:r w:rsidRPr="00A9609F">
                            <w:t xml:space="preserve"> House</w:t>
                          </w:r>
                          <w:r w:rsidRPr="00A9609F">
                            <w:br/>
                            <w:t xml:space="preserve">21 </w:t>
                          </w:r>
                          <w:proofErr w:type="spellStart"/>
                          <w:r w:rsidRPr="00A9609F">
                            <w:t>Broadwall</w:t>
                          </w:r>
                          <w:proofErr w:type="spellEnd"/>
                          <w:r w:rsidRPr="00A9609F">
                            <w:br/>
                            <w:t>London SE1 9PL</w:t>
                          </w:r>
                        </w:p>
                        <w:p w14:paraId="061129F0" w14:textId="77777777" w:rsidR="00A9609F" w:rsidRPr="00A9609F" w:rsidRDefault="00A9609F" w:rsidP="00A9609F">
                          <w:pPr>
                            <w:spacing w:after="120" w:line="240" w:lineRule="atLeast"/>
                          </w:pPr>
                          <w:r w:rsidRPr="00A9609F">
                            <w:t>020 3096 7000</w:t>
                          </w:r>
                          <w:r w:rsidRPr="00A9609F">
                            <w:br/>
                            <w:t>info@firstplan.co.uk</w:t>
                          </w:r>
                          <w:r w:rsidRPr="00A9609F">
                            <w:br/>
                            <w:t>firstplan.co.uk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019C" id="_x0000_t202" coordsize="21600,21600" o:spt="202" path="m,l,21600r21600,l21600,xe">
              <v:stroke joinstyle="miter"/>
              <v:path gradientshapeok="t" o:connecttype="rect"/>
            </v:shapetype>
            <v:shape id="Text Box 671017173" o:spid="_x0000_s1026" type="#_x0000_t202" style="position:absolute;margin-left:36pt;margin-top:731.45pt;width:92.4pt;height:81.0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" filled="f" stroked="f" strokeweight=".5pt">
              <v:textbox inset="0,0,0,0">
                <w:txbxContent>
                  <w:p w14:paraId="17828ABD" w14:textId="77777777" w:rsidR="00A9609F" w:rsidRPr="00A9609F" w:rsidRDefault="00A9609F" w:rsidP="00A9609F">
                    <w:pPr>
                      <w:spacing w:after="120" w:line="240" w:lineRule="atLeast"/>
                    </w:pPr>
                    <w:proofErr w:type="spellStart"/>
                    <w:r w:rsidRPr="00A9609F">
                      <w:t>Broadwall</w:t>
                    </w:r>
                    <w:proofErr w:type="spellEnd"/>
                    <w:r w:rsidRPr="00A9609F">
                      <w:t xml:space="preserve"> House</w:t>
                    </w:r>
                    <w:r w:rsidRPr="00A9609F">
                      <w:br/>
                      <w:t xml:space="preserve">21 </w:t>
                    </w:r>
                    <w:proofErr w:type="spellStart"/>
                    <w:r w:rsidRPr="00A9609F">
                      <w:t>Broadwall</w:t>
                    </w:r>
                    <w:proofErr w:type="spellEnd"/>
                    <w:r w:rsidRPr="00A9609F">
                      <w:br/>
                      <w:t>London SE1 9PL</w:t>
                    </w:r>
                  </w:p>
                  <w:p w14:paraId="061129F0" w14:textId="77777777" w:rsidR="00A9609F" w:rsidRPr="00A9609F" w:rsidRDefault="00A9609F" w:rsidP="00A9609F">
                    <w:pPr>
                      <w:spacing w:after="120" w:line="240" w:lineRule="atLeast"/>
                    </w:pPr>
                    <w:r w:rsidRPr="00A9609F">
                      <w:t>020 3096 7000</w:t>
                    </w:r>
                    <w:r w:rsidRPr="00A9609F">
                      <w:br/>
                      <w:t>info@firstplan.co.uk</w:t>
                    </w:r>
                    <w:r w:rsidRPr="00A9609F">
                      <w:br/>
                      <w:t>firstplan.co.uk</w:t>
                    </w:r>
                  </w:p>
                </w:txbxContent>
              </v:textbox>
              <w10:wrap anchorx="page" anchory="page"/>
            </v:shape>
          </w:pict>
        </mc:Fallback>
      </mc:AlternateContent>
    </w:r>
    <w:r w:rsidR="00CF41DB">
      <w:rPr>
        <w:noProof/>
      </w:rPr>
      <w:drawing>
        <wp:anchor distT="0" distB="0" distL="114300" distR="114300" simplePos="0" relativeHeight="251658243" behindDoc="1" locked="0" layoutInCell="1" allowOverlap="1" wp14:anchorId="365ED0AE" wp14:editId="6E787302">
          <wp:simplePos x="0" y="0"/>
          <wp:positionH relativeFrom="page">
            <wp:posOffset>5407660</wp:posOffset>
          </wp:positionH>
          <wp:positionV relativeFrom="page">
            <wp:posOffset>10041890</wp:posOffset>
          </wp:positionV>
          <wp:extent cx="1717200" cy="219600"/>
          <wp:effectExtent l="0" t="0" r="0" b="0"/>
          <wp:wrapNone/>
          <wp:docPr id="39592680" name="Picture 3959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84201" name="Picture 376884201"/>
                  <pic:cNvPicPr/>
                </pic:nvPicPr>
                <pic:blipFill>
                  <a:blip r:embed="rId1">
                    <a:extLst>
                      <a:ext uri="{28A0092B-C50C-407E-A947-70E740481C1C}">
                        <a14:useLocalDpi xmlns:a14="http://schemas.microsoft.com/office/drawing/2010/main" val="0"/>
                      </a:ext>
                    </a:extLst>
                  </a:blip>
                  <a:stretch>
                    <a:fillRect/>
                  </a:stretch>
                </pic:blipFill>
                <pic:spPr>
                  <a:xfrm>
                    <a:off x="0" y="0"/>
                    <a:ext cx="1717200" cy="219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0C44E" w14:textId="77777777" w:rsidR="00AB1719" w:rsidRDefault="00A9609F">
    <w:pPr>
      <w:pStyle w:val="Footer"/>
    </w:pPr>
    <w:r>
      <w:rPr>
        <w:noProof/>
      </w:rPr>
      <w:drawing>
        <wp:anchor distT="0" distB="0" distL="114300" distR="114300" simplePos="0" relativeHeight="251658244" behindDoc="1" locked="0" layoutInCell="1" allowOverlap="1" wp14:anchorId="1DE0FEBA" wp14:editId="5B98E7BB">
          <wp:simplePos x="0" y="0"/>
          <wp:positionH relativeFrom="page">
            <wp:posOffset>5407660</wp:posOffset>
          </wp:positionH>
          <wp:positionV relativeFrom="page">
            <wp:posOffset>10041890</wp:posOffset>
          </wp:positionV>
          <wp:extent cx="1717200" cy="219600"/>
          <wp:effectExtent l="0" t="0" r="0" b="0"/>
          <wp:wrapNone/>
          <wp:docPr id="1670836796" name="Picture 1670836796" descr="A blue and black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49800" name="Picture 228549800" descr="A blue and black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17200" cy="219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B0A45" w14:textId="77777777" w:rsidR="00AB1719" w:rsidRDefault="005A0E09" w:rsidP="005A0E09">
    <w:pPr>
      <w:pStyle w:val="Footer"/>
      <w:spacing w:before="240"/>
    </w:pPr>
    <w:r>
      <w:rPr>
        <w:noProof/>
        <w:color w:val="2E7FBD" w:themeColor="accent1"/>
        <w14:ligatures w14:val="standardContextual"/>
      </w:rPr>
      <mc:AlternateContent>
        <mc:Choice Requires="wps">
          <w:drawing>
            <wp:anchor distT="0" distB="0" distL="114300" distR="114300" simplePos="0" relativeHeight="251658253" behindDoc="0" locked="0" layoutInCell="1" allowOverlap="1" wp14:anchorId="13FED9B0" wp14:editId="32F1E5DE">
              <wp:simplePos x="0" y="0"/>
              <wp:positionH relativeFrom="column">
                <wp:posOffset>3336</wp:posOffset>
              </wp:positionH>
              <wp:positionV relativeFrom="page">
                <wp:posOffset>10158517</wp:posOffset>
              </wp:positionV>
              <wp:extent cx="5292841" cy="318901"/>
              <wp:effectExtent l="0" t="0" r="3175" b="0"/>
              <wp:wrapNone/>
              <wp:docPr id="1979763814" name="Text Box 3"/>
              <wp:cNvGraphicFramePr/>
              <a:graphic xmlns:a="http://schemas.openxmlformats.org/drawingml/2006/main">
                <a:graphicData uri="http://schemas.microsoft.com/office/word/2010/wordprocessingShape">
                  <wps:wsp>
                    <wps:cNvSpPr txBox="1"/>
                    <wps:spPr>
                      <a:xfrm>
                        <a:off x="0" y="0"/>
                        <a:ext cx="5292841" cy="318901"/>
                      </a:xfrm>
                      <a:prstGeom prst="rect">
                        <a:avLst/>
                      </a:prstGeom>
                      <a:noFill/>
                      <a:ln w="6350">
                        <a:noFill/>
                      </a:ln>
                    </wps:spPr>
                    <wps:txbx>
                      <w:txbxContent>
                        <w:p w14:paraId="3BA5D4BB" w14:textId="1B22258A" w:rsidR="005A0E09" w:rsidRPr="005A0E09" w:rsidRDefault="002E30D4" w:rsidP="005A0E09">
                          <w:pPr>
                            <w:pStyle w:val="Footer"/>
                          </w:pPr>
                          <w:sdt>
                            <w:sdtPr>
                              <w:rPr>
                                <w:rFonts w:ascii="Arial" w:hAnsi="Arial" w:cs="Arial"/>
                                <w:color w:val="1F1736"/>
                                <w:szCs w:val="16"/>
                                <w:lang w:eastAsia="ko-KR"/>
                                <w14:ligatures w14:val="standardContextual"/>
                              </w:rPr>
                              <w:alias w:val="Title"/>
                              <w:tag w:val=""/>
                              <w:id w:val="-1665543368"/>
                              <w:placeholder>
                                <w:docPart w:val="0619010B97B047EAB3596FEDC36AA6EC"/>
                              </w:placeholder>
                              <w:dataBinding w:prefixMappings="xmlns:ns0='http://schemas.openxmlformats.org/officeDocument/2006/extended-properties' " w:xpath="/ns0:Properties[1]/ns0:Company[1]" w:storeItemID="{6668398D-A668-4E3E-A5EB-62B293D839F1}"/>
                              <w:text/>
                            </w:sdtPr>
                            <w:sdtEndPr/>
                            <w:sdtContent>
                              <w:r w:rsidR="000549AE">
                                <w:rPr>
                                  <w:rFonts w:ascii="Arial" w:hAnsi="Arial" w:cs="Arial"/>
                                  <w:color w:val="1F1736"/>
                                  <w:szCs w:val="16"/>
                                  <w:lang w:eastAsia="ko-KR"/>
                                  <w14:ligatures w14:val="standardContextual"/>
                                </w:rPr>
                                <w:t>STatement of Commond Ground</w:t>
                              </w:r>
                            </w:sdtContent>
                          </w:sdt>
                          <w:r w:rsidR="005A0E09" w:rsidRPr="00DA3476">
                            <w:t xml:space="preserve">| </w:t>
                          </w:r>
                          <w:sdt>
                            <w:sdtPr>
                              <w:rPr>
                                <w:color w:val="2E7FBD" w:themeColor="accent1"/>
                              </w:rPr>
                              <w:alias w:val="Sub-Title"/>
                              <w:tag w:val=""/>
                              <w:id w:val="-2121217356"/>
                              <w:placeholder>
                                <w:docPart w:val="5D9DBBE8CE4B4ED78E26622D0DF2C245"/>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812633">
                                <w:rPr>
                                  <w:color w:val="2E7FBD" w:themeColor="accent1"/>
                                </w:rPr>
                                <w:t>Cascade Avenue</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ED9B0" id="_x0000_t202" coordsize="21600,21600" o:spt="202" path="m,l,21600r21600,l21600,xe">
              <v:stroke joinstyle="miter"/>
              <v:path gradientshapeok="t" o:connecttype="rect"/>
            </v:shapetype>
            <v:shape id="Text Box 3" o:spid="_x0000_s1027" type="#_x0000_t202" style="position:absolute;margin-left:.25pt;margin-top:799.9pt;width:416.75pt;height:25.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" filled="f" stroked="f" strokeweight=".5pt">
              <v:textbox inset="0,0,0,0">
                <w:txbxContent>
                  <w:p w14:paraId="3BA5D4BB" w14:textId="1B22258A" w:rsidR="005A0E09" w:rsidRPr="005A0E09" w:rsidRDefault="002E30D4" w:rsidP="005A0E09">
                    <w:pPr>
                      <w:pStyle w:val="Footer"/>
                    </w:pPr>
                    <w:sdt>
                      <w:sdtPr>
                        <w:rPr>
                          <w:rFonts w:ascii="Arial" w:hAnsi="Arial" w:cs="Arial"/>
                          <w:color w:val="1F1736"/>
                          <w:szCs w:val="16"/>
                          <w:lang w:eastAsia="ko-KR"/>
                          <w14:ligatures w14:val="standardContextual"/>
                        </w:rPr>
                        <w:alias w:val="Title"/>
                        <w:tag w:val=""/>
                        <w:id w:val="-1665543368"/>
                        <w:placeholder>
                          <w:docPart w:val="0619010B97B047EAB3596FEDC36AA6EC"/>
                        </w:placeholder>
                        <w:dataBinding w:prefixMappings="xmlns:ns0='http://schemas.openxmlformats.org/officeDocument/2006/extended-properties' " w:xpath="/ns0:Properties[1]/ns0:Company[1]" w:storeItemID="{6668398D-A668-4E3E-A5EB-62B293D839F1}"/>
                        <w:text/>
                      </w:sdtPr>
                      <w:sdtEndPr/>
                      <w:sdtContent>
                        <w:r w:rsidR="000549AE">
                          <w:rPr>
                            <w:rFonts w:ascii="Arial" w:hAnsi="Arial" w:cs="Arial"/>
                            <w:color w:val="1F1736"/>
                            <w:szCs w:val="16"/>
                            <w:lang w:eastAsia="ko-KR"/>
                            <w14:ligatures w14:val="standardContextual"/>
                          </w:rPr>
                          <w:t>STatement of Commond Ground</w:t>
                        </w:r>
                      </w:sdtContent>
                    </w:sdt>
                    <w:r w:rsidR="005A0E09" w:rsidRPr="00DA3476">
                      <w:t xml:space="preserve">| </w:t>
                    </w:r>
                    <w:sdt>
                      <w:sdtPr>
                        <w:rPr>
                          <w:color w:val="2E7FBD" w:themeColor="accent1"/>
                        </w:rPr>
                        <w:alias w:val="Sub-Title"/>
                        <w:tag w:val=""/>
                        <w:id w:val="-2121217356"/>
                        <w:placeholder>
                          <w:docPart w:val="5D9DBBE8CE4B4ED78E26622D0DF2C245"/>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812633">
                          <w:rPr>
                            <w:color w:val="2E7FBD" w:themeColor="accent1"/>
                          </w:rPr>
                          <w:t>Cascade Avenue</w:t>
                        </w:r>
                      </w:sdtContent>
                    </w:sdt>
                  </w:p>
                </w:txbxContent>
              </v:textbox>
              <w10:wrap anchory="page"/>
            </v:shape>
          </w:pict>
        </mc:Fallback>
      </mc:AlternateContent>
    </w:r>
    <w:r>
      <w:rPr>
        <w:noProof/>
        <w:color w:val="2E7FBD" w:themeColor="accent1"/>
        <w14:ligatures w14:val="standardContextual"/>
      </w:rPr>
      <mc:AlternateContent>
        <mc:Choice Requires="wps">
          <w:drawing>
            <wp:anchor distT="0" distB="0" distL="114300" distR="114300" simplePos="0" relativeHeight="251658250" behindDoc="0" locked="0" layoutInCell="1" allowOverlap="1" wp14:anchorId="050C4095" wp14:editId="421639D1">
              <wp:simplePos x="0" y="0"/>
              <wp:positionH relativeFrom="column">
                <wp:posOffset>6249035</wp:posOffset>
              </wp:positionH>
              <wp:positionV relativeFrom="page">
                <wp:posOffset>10151189</wp:posOffset>
              </wp:positionV>
              <wp:extent cx="395605" cy="179705"/>
              <wp:effectExtent l="0" t="0" r="0" b="0"/>
              <wp:wrapNone/>
              <wp:docPr id="687907804" name="Text Box 3"/>
              <wp:cNvGraphicFramePr/>
              <a:graphic xmlns:a="http://schemas.openxmlformats.org/drawingml/2006/main">
                <a:graphicData uri="http://schemas.microsoft.com/office/word/2010/wordprocessingShape">
                  <wps:wsp>
                    <wps:cNvSpPr txBox="1"/>
                    <wps:spPr>
                      <a:xfrm>
                        <a:off x="0" y="0"/>
                        <a:ext cx="395605" cy="179705"/>
                      </a:xfrm>
                      <a:prstGeom prst="rect">
                        <a:avLst/>
                      </a:prstGeom>
                      <a:noFill/>
                      <a:ln w="6350">
                        <a:noFill/>
                      </a:ln>
                    </wps:spPr>
                    <wps:txbx>
                      <w:txbxContent>
                        <w:p w14:paraId="78705920" w14:textId="77777777" w:rsidR="0094249D" w:rsidRPr="0094249D" w:rsidRDefault="0094249D" w:rsidP="0094249D">
                          <w:pPr>
                            <w:pStyle w:val="FooterPageNumber"/>
                          </w:pPr>
                          <w:r w:rsidRPr="0094249D">
                            <w:fldChar w:fldCharType="begin"/>
                          </w:r>
                          <w:r w:rsidRPr="0094249D">
                            <w:instrText xml:space="preserve"> PAGE   \* MERGEFORMAT </w:instrText>
                          </w:r>
                          <w:r w:rsidRPr="0094249D">
                            <w:fldChar w:fldCharType="separate"/>
                          </w:r>
                          <w:r w:rsidRPr="0094249D">
                            <w:t>4</w:t>
                          </w:r>
                          <w:r w:rsidRPr="0094249D">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C4095" id="_x0000_s1028" type="#_x0000_t202" style="position:absolute;margin-left:492.05pt;margin-top:799.3pt;width:31.15pt;height:14.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" filled="f" stroked="f" strokeweight=".5pt">
              <v:textbox inset="0,0,0,0">
                <w:txbxContent>
                  <w:p w14:paraId="78705920" w14:textId="77777777" w:rsidR="0094249D" w:rsidRPr="0094249D" w:rsidRDefault="0094249D" w:rsidP="0094249D">
                    <w:pPr>
                      <w:pStyle w:val="FooterPageNumber"/>
                    </w:pPr>
                    <w:r w:rsidRPr="0094249D">
                      <w:fldChar w:fldCharType="begin"/>
                    </w:r>
                    <w:r w:rsidRPr="0094249D">
                      <w:instrText xml:space="preserve"> PAGE   \* MERGEFORMAT </w:instrText>
                    </w:r>
                    <w:r w:rsidRPr="0094249D">
                      <w:fldChar w:fldCharType="separate"/>
                    </w:r>
                    <w:r w:rsidRPr="0094249D">
                      <w:t>4</w:t>
                    </w:r>
                    <w:r w:rsidRPr="0094249D">
                      <w:fldChar w:fldCharType="end"/>
                    </w:r>
                  </w:p>
                </w:txbxContent>
              </v:textbox>
              <w10:wrap anchory="page"/>
            </v:shape>
          </w:pict>
        </mc:Fallback>
      </mc:AlternateContent>
    </w:r>
    <w:r w:rsidR="0094249D">
      <w:rPr>
        <w:noProof/>
        <w:color w:val="2E7FBD" w:themeColor="accent1"/>
        <w14:ligatures w14:val="standardContextual"/>
      </w:rPr>
      <mc:AlternateContent>
        <mc:Choice Requires="wps">
          <w:drawing>
            <wp:anchor distT="0" distB="0" distL="114300" distR="114300" simplePos="0" relativeHeight="251658252" behindDoc="0" locked="0" layoutInCell="1" allowOverlap="1" wp14:anchorId="69B4EEC6" wp14:editId="5D3918B1">
              <wp:simplePos x="0" y="0"/>
              <wp:positionH relativeFrom="page">
                <wp:posOffset>457200</wp:posOffset>
              </wp:positionH>
              <wp:positionV relativeFrom="page">
                <wp:posOffset>10016490</wp:posOffset>
              </wp:positionV>
              <wp:extent cx="6645600" cy="0"/>
              <wp:effectExtent l="0" t="0" r="9525" b="12700"/>
              <wp:wrapNone/>
              <wp:docPr id="1453723821" name="Straight Connector 4"/>
              <wp:cNvGraphicFramePr/>
              <a:graphic xmlns:a="http://schemas.openxmlformats.org/drawingml/2006/main">
                <a:graphicData uri="http://schemas.microsoft.com/office/word/2010/wordprocessingShape">
                  <wps:wsp>
                    <wps:cNvCnPr/>
                    <wps:spPr>
                      <a:xfrm>
                        <a:off x="0" y="0"/>
                        <a:ext cx="664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w14:anchorId="4357CF86">
            <v:line id="Straight Connector 4" style="position:absolute;z-index:2516776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2e7fbd [3204]" strokeweight=".5pt" from="36pt,788.7pt" to="559.3pt,788.7pt" w14:anchorId="7E1AE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">
              <v:stroke joinstyle="miter"/>
              <w10:wrap anchorx="page" anchory="page"/>
            </v:line>
          </w:pict>
        </mc:Fallback>
      </mc:AlternateContent>
    </w:r>
    <w:r w:rsidR="00A9609F">
      <w:rPr>
        <w:noProof/>
      </w:rPr>
      <w:drawing>
        <wp:anchor distT="0" distB="0" distL="114300" distR="114300" simplePos="0" relativeHeight="251658246" behindDoc="0" locked="0" layoutInCell="1" allowOverlap="1" wp14:anchorId="72751451" wp14:editId="10995559">
          <wp:simplePos x="0" y="0"/>
          <wp:positionH relativeFrom="page">
            <wp:posOffset>5886450</wp:posOffset>
          </wp:positionH>
          <wp:positionV relativeFrom="page">
            <wp:posOffset>10167620</wp:posOffset>
          </wp:positionV>
          <wp:extent cx="727200" cy="90000"/>
          <wp:effectExtent l="0" t="0" r="0" b="0"/>
          <wp:wrapNone/>
          <wp:docPr id="1726374456" name="Picture 1726374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45491" name="Picture 852145491"/>
                  <pic:cNvPicPr/>
                </pic:nvPicPr>
                <pic:blipFill>
                  <a:blip r:embed="rId1">
                    <a:extLst>
                      <a:ext uri="{28A0092B-C50C-407E-A947-70E740481C1C}">
                        <a14:useLocalDpi xmlns:a14="http://schemas.microsoft.com/office/drawing/2010/main" val="0"/>
                      </a:ext>
                    </a:extLst>
                  </a:blip>
                  <a:stretch>
                    <a:fillRect/>
                  </a:stretch>
                </pic:blipFill>
                <pic:spPr>
                  <a:xfrm>
                    <a:off x="0" y="0"/>
                    <a:ext cx="727200" cy="9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C084A" w14:textId="77777777" w:rsidR="00AB1719" w:rsidRDefault="00AB1719">
    <w:pPr>
      <w:pStyle w:val="Footer"/>
    </w:pPr>
    <w:r>
      <w:rPr>
        <w:rFonts w:ascii="Calibri" w:eastAsia="Calibri" w:hAnsi="Calibri" w:cs="Calibri"/>
        <w:noProof/>
        <w:color w:val="000000"/>
      </w:rPr>
      <mc:AlternateContent>
        <mc:Choice Requires="wps">
          <w:drawing>
            <wp:anchor distT="0" distB="0" distL="114300" distR="114300" simplePos="0" relativeHeight="251658248" behindDoc="1" locked="0" layoutInCell="1" allowOverlap="1" wp14:anchorId="39151320" wp14:editId="788B7E13">
              <wp:simplePos x="0" y="0"/>
              <wp:positionH relativeFrom="page">
                <wp:posOffset>1731645</wp:posOffset>
              </wp:positionH>
              <wp:positionV relativeFrom="page">
                <wp:posOffset>10166985</wp:posOffset>
              </wp:positionV>
              <wp:extent cx="5382000" cy="162000"/>
              <wp:effectExtent l="0" t="0" r="3175" b="3175"/>
              <wp:wrapNone/>
              <wp:docPr id="482606557" name="Text Box 482606557"/>
              <wp:cNvGraphicFramePr/>
              <a:graphic xmlns:a="http://schemas.openxmlformats.org/drawingml/2006/main">
                <a:graphicData uri="http://schemas.microsoft.com/office/word/2010/wordprocessingShape">
                  <wps:wsp>
                    <wps:cNvSpPr txBox="1"/>
                    <wps:spPr>
                      <a:xfrm>
                        <a:off x="0" y="0"/>
                        <a:ext cx="5382000" cy="162000"/>
                      </a:xfrm>
                      <a:prstGeom prst="rect">
                        <a:avLst/>
                      </a:prstGeom>
                      <a:noFill/>
                      <a:ln w="6350">
                        <a:noFill/>
                      </a:ln>
                    </wps:spPr>
                    <wps:txbx>
                      <w:txbxContent>
                        <w:p w14:paraId="7C3D6784" w14:textId="77777777" w:rsidR="00AB1719" w:rsidRPr="00CF41DB" w:rsidRDefault="00AB1719" w:rsidP="00A50846">
                          <w:pPr>
                            <w:pStyle w:val="FooterRearCover"/>
                            <w:rPr>
                              <w:rStyle w:val="Strong"/>
                              <w:b w:val="0"/>
                              <w:bCs w:val="0"/>
                            </w:rPr>
                          </w:pPr>
                          <w:r w:rsidRPr="00CF41DB">
                            <w:t xml:space="preserve">Registered Office, </w:t>
                          </w:r>
                          <w:proofErr w:type="spellStart"/>
                          <w:r w:rsidRPr="00CF41DB">
                            <w:t>Broadwall</w:t>
                          </w:r>
                          <w:proofErr w:type="spellEnd"/>
                          <w:r w:rsidRPr="00CF41DB">
                            <w:t xml:space="preserve"> House, 21 </w:t>
                          </w:r>
                          <w:proofErr w:type="spellStart"/>
                          <w:r w:rsidRPr="00CF41DB">
                            <w:t>Broadwall</w:t>
                          </w:r>
                          <w:proofErr w:type="spellEnd"/>
                          <w:r w:rsidRPr="00CF41DB">
                            <w:t>, London, SE1 9PL Registered in England No. 4882565.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51320" id="_x0000_t202" coordsize="21600,21600" o:spt="202" path="m,l,21600r21600,l21600,xe">
              <v:stroke joinstyle="miter"/>
              <v:path gradientshapeok="t" o:connecttype="rect"/>
            </v:shapetype>
            <v:shape id="Text Box 482606557" o:spid="_x0000_s1029" type="#_x0000_t202" style="position:absolute;margin-left:136.35pt;margin-top:800.55pt;width:423.8pt;height:12.7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" filled="f" stroked="f" strokeweight=".5pt">
              <v:textbox inset="0,0,0,0">
                <w:txbxContent>
                  <w:p w14:paraId="7C3D6784" w14:textId="77777777" w:rsidR="00AB1719" w:rsidRPr="00CF41DB" w:rsidRDefault="00AB1719" w:rsidP="00A50846">
                    <w:pPr>
                      <w:pStyle w:val="FooterRearCover"/>
                      <w:rPr>
                        <w:rStyle w:val="Strong"/>
                        <w:b w:val="0"/>
                        <w:bCs w:val="0"/>
                      </w:rPr>
                    </w:pPr>
                    <w:r w:rsidRPr="00CF41DB">
                      <w:t xml:space="preserve">Registered Office, </w:t>
                    </w:r>
                    <w:proofErr w:type="spellStart"/>
                    <w:r w:rsidRPr="00CF41DB">
                      <w:t>Broadwall</w:t>
                    </w:r>
                    <w:proofErr w:type="spellEnd"/>
                    <w:r w:rsidRPr="00CF41DB">
                      <w:t xml:space="preserve"> House, 21 </w:t>
                    </w:r>
                    <w:proofErr w:type="spellStart"/>
                    <w:r w:rsidRPr="00CF41DB">
                      <w:t>Broadwall</w:t>
                    </w:r>
                    <w:proofErr w:type="spellEnd"/>
                    <w:r w:rsidRPr="00CF41DB">
                      <w:t>, London, SE1 9PL Registered in England No. 4882565.</w:t>
                    </w:r>
                  </w:p>
                </w:txbxContent>
              </v:textbox>
              <w10:wrap anchorx="page" anchory="page"/>
            </v:shape>
          </w:pict>
        </mc:Fallback>
      </mc:AlternateContent>
    </w:r>
    <w:r>
      <w:rPr>
        <w:rFonts w:ascii="Calibri" w:eastAsia="Calibri" w:hAnsi="Calibri" w:cs="Calibri"/>
        <w:noProof/>
        <w:color w:val="000000"/>
      </w:rPr>
      <mc:AlternateContent>
        <mc:Choice Requires="wps">
          <w:drawing>
            <wp:anchor distT="0" distB="0" distL="114300" distR="114300" simplePos="0" relativeHeight="251658249" behindDoc="1" locked="0" layoutInCell="1" allowOverlap="1" wp14:anchorId="1A709BBC" wp14:editId="6D134673">
              <wp:simplePos x="0" y="0"/>
              <wp:positionH relativeFrom="page">
                <wp:posOffset>459740</wp:posOffset>
              </wp:positionH>
              <wp:positionV relativeFrom="page">
                <wp:posOffset>10166985</wp:posOffset>
              </wp:positionV>
              <wp:extent cx="921600" cy="162000"/>
              <wp:effectExtent l="0" t="0" r="5715" b="3175"/>
              <wp:wrapNone/>
              <wp:docPr id="1921419660" name="Text Box 1921419660"/>
              <wp:cNvGraphicFramePr/>
              <a:graphic xmlns:a="http://schemas.openxmlformats.org/drawingml/2006/main">
                <a:graphicData uri="http://schemas.microsoft.com/office/word/2010/wordprocessingShape">
                  <wps:wsp>
                    <wps:cNvSpPr txBox="1"/>
                    <wps:spPr>
                      <a:xfrm>
                        <a:off x="0" y="0"/>
                        <a:ext cx="921600" cy="162000"/>
                      </a:xfrm>
                      <a:prstGeom prst="rect">
                        <a:avLst/>
                      </a:prstGeom>
                      <a:noFill/>
                      <a:ln w="6350">
                        <a:noFill/>
                      </a:ln>
                    </wps:spPr>
                    <wps:txbx>
                      <w:txbxContent>
                        <w:p w14:paraId="0F1FE985" w14:textId="77777777" w:rsidR="00AB1719" w:rsidRPr="00CF41DB" w:rsidRDefault="00AB1719" w:rsidP="00A50846">
                          <w:pPr>
                            <w:pStyle w:val="FooterRearCover"/>
                            <w:rPr>
                              <w:rStyle w:val="Superscript"/>
                              <w:vertAlign w:val="baseline"/>
                            </w:rPr>
                          </w:pPr>
                          <w:r w:rsidRPr="00CF41DB">
                            <w:t>firstplan.co.uk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09BBC" id="Text Box 1921419660" o:spid="_x0000_s1030" type="#_x0000_t202" style="position:absolute;margin-left:36.2pt;margin-top:800.55pt;width:72.55pt;height:12.7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" filled="f" stroked="f" strokeweight=".5pt">
              <v:textbox inset="0,0,0,0">
                <w:txbxContent>
                  <w:p w14:paraId="0F1FE985" w14:textId="77777777" w:rsidR="00AB1719" w:rsidRPr="00CF41DB" w:rsidRDefault="00AB1719" w:rsidP="00A50846">
                    <w:pPr>
                      <w:pStyle w:val="FooterRearCover"/>
                      <w:rPr>
                        <w:rStyle w:val="Superscript"/>
                        <w:vertAlign w:val="baseline"/>
                      </w:rPr>
                    </w:pPr>
                    <w:r w:rsidRPr="00CF41DB">
                      <w:t>firstplan.co.uk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B4E44D" w14:textId="77777777" w:rsidR="0081753C" w:rsidRDefault="0081753C" w:rsidP="00591E4A">
      <w:pPr>
        <w:spacing w:line="240" w:lineRule="auto"/>
      </w:pPr>
      <w:r>
        <w:separator/>
      </w:r>
    </w:p>
  </w:footnote>
  <w:footnote w:type="continuationSeparator" w:id="0">
    <w:p w14:paraId="052942D8" w14:textId="77777777" w:rsidR="0081753C" w:rsidRDefault="0081753C" w:rsidP="00591E4A">
      <w:pPr>
        <w:spacing w:line="240" w:lineRule="auto"/>
      </w:pPr>
      <w:r>
        <w:continuationSeparator/>
      </w:r>
    </w:p>
  </w:footnote>
  <w:footnote w:type="continuationNotice" w:id="1">
    <w:p w14:paraId="6B0A2209" w14:textId="77777777" w:rsidR="0081753C" w:rsidRDefault="0081753C">
      <w:pPr>
        <w:spacing w:line="240" w:lineRule="auto"/>
      </w:pPr>
    </w:p>
  </w:footnote>
  <w:footnote w:id="2">
    <w:p w14:paraId="1B22767E" w14:textId="7AD5194C" w:rsidR="00911CCD" w:rsidRDefault="00911CCD">
      <w:pPr>
        <w:pStyle w:val="FootnoteText"/>
      </w:pPr>
      <w:r>
        <w:rPr>
          <w:rStyle w:val="FootnoteReference"/>
        </w:rPr>
        <w:footnoteRef/>
      </w:r>
      <w:r>
        <w:t xml:space="preserve"> </w:t>
      </w:r>
      <w:r w:rsidR="00E42F9B" w:rsidRPr="00E42F9B">
        <w:rPr>
          <w:sz w:val="16"/>
          <w:szCs w:val="16"/>
        </w:rPr>
        <w:t>Section 38(6) of the Planning and Compulsory Purchase Act (2004) and Section 70(2) of the Town and Country Planning Act (1990)</w:t>
      </w:r>
      <w:r w:rsidR="00E42F9B" w:rsidRPr="00E42F9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CC421" w14:textId="77777777" w:rsidR="00C65EDA" w:rsidRDefault="00C65EDA">
    <w:pPr>
      <w:pStyle w:val="Header"/>
    </w:pPr>
    <w:r>
      <w:rPr>
        <w:noProof/>
      </w:rPr>
      <mc:AlternateContent>
        <mc:Choice Requires="wps">
          <w:drawing>
            <wp:anchor distT="0" distB="0" distL="114300" distR="114300" simplePos="0" relativeHeight="251658240" behindDoc="1" locked="0" layoutInCell="1" allowOverlap="1" wp14:anchorId="29171350" wp14:editId="754CA133">
              <wp:simplePos x="0" y="0"/>
              <wp:positionH relativeFrom="page">
                <wp:posOffset>0</wp:posOffset>
              </wp:positionH>
              <wp:positionV relativeFrom="page">
                <wp:posOffset>0</wp:posOffset>
              </wp:positionV>
              <wp:extent cx="7560000" cy="10692000"/>
              <wp:effectExtent l="0" t="0" r="0" b="1905"/>
              <wp:wrapNone/>
              <wp:docPr id="2089778087" name="Rectangle 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57628FF">
            <v:rect id="Rectangle 1" style="position:absolute;margin-left:0;margin-top:0;width:595.3pt;height:841.9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d1635 [3213]" stroked="f" strokeweight="1pt" w14:anchorId="2D2327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F9383" w14:textId="77777777" w:rsidR="00C65EDA" w:rsidRDefault="00AB1719">
    <w:pPr>
      <w:pStyle w:val="Header"/>
    </w:pPr>
    <w:r>
      <w:rPr>
        <w:noProof/>
      </w:rPr>
      <mc:AlternateContent>
        <mc:Choice Requires="wps">
          <w:drawing>
            <wp:anchor distT="0" distB="0" distL="114300" distR="114300" simplePos="0" relativeHeight="251658241" behindDoc="1" locked="0" layoutInCell="1" allowOverlap="1" wp14:anchorId="3D2D9EF9" wp14:editId="1A387FE4">
              <wp:simplePos x="0" y="0"/>
              <wp:positionH relativeFrom="page">
                <wp:posOffset>0</wp:posOffset>
              </wp:positionH>
              <wp:positionV relativeFrom="page">
                <wp:posOffset>0</wp:posOffset>
              </wp:positionV>
              <wp:extent cx="7560000" cy="10692000"/>
              <wp:effectExtent l="0" t="0" r="0" b="1905"/>
              <wp:wrapNone/>
              <wp:docPr id="1119490452" name="Rectangle 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A01BBA1">
            <v:rect id="Rectangle 1" style="position:absolute;margin-left:0;margin-top:0;width:595.3pt;height:841.9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c1d6e5 [3214]" stroked="f" strokeweight="1pt" w14:anchorId="79810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8B844" w14:textId="77777777" w:rsidR="00AB1719" w:rsidRDefault="00AB17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A39D4" w14:textId="77777777" w:rsidR="00C65EDA" w:rsidRDefault="00C65E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A66AF" w14:textId="77777777" w:rsidR="00C65EDA" w:rsidRDefault="00C65E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BEB56" w14:textId="77777777" w:rsidR="00C65EDA" w:rsidRDefault="00CF41DB">
    <w:pPr>
      <w:pStyle w:val="Header"/>
    </w:pPr>
    <w:r>
      <w:rPr>
        <w:noProof/>
      </w:rPr>
      <w:drawing>
        <wp:anchor distT="0" distB="0" distL="114300" distR="114300" simplePos="0" relativeHeight="251658251" behindDoc="1" locked="0" layoutInCell="1" allowOverlap="1" wp14:anchorId="656BFCCA" wp14:editId="7ACDB9D4">
          <wp:simplePos x="0" y="0"/>
          <wp:positionH relativeFrom="page">
            <wp:posOffset>457200</wp:posOffset>
          </wp:positionH>
          <wp:positionV relativeFrom="page">
            <wp:posOffset>457200</wp:posOffset>
          </wp:positionV>
          <wp:extent cx="1717200" cy="219600"/>
          <wp:effectExtent l="0" t="0" r="0" b="0"/>
          <wp:wrapNone/>
          <wp:docPr id="1305929239" name="Picture 2" descr="A white letter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29239" name="Picture 2" descr="A white letter on a blu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17200" cy="219600"/>
                  </a:xfrm>
                  <a:prstGeom prst="rect">
                    <a:avLst/>
                  </a:prstGeom>
                </pic:spPr>
              </pic:pic>
            </a:graphicData>
          </a:graphic>
          <wp14:sizeRelH relativeFrom="margin">
            <wp14:pctWidth>0</wp14:pctWidth>
          </wp14:sizeRelH>
          <wp14:sizeRelV relativeFrom="margin">
            <wp14:pctHeight>0</wp14:pctHeight>
          </wp14:sizeRelV>
        </wp:anchor>
      </w:drawing>
    </w:r>
    <w:r w:rsidR="00AB1719">
      <w:rPr>
        <w:noProof/>
      </w:rPr>
      <mc:AlternateContent>
        <mc:Choice Requires="wps">
          <w:drawing>
            <wp:anchor distT="0" distB="0" distL="114300" distR="114300" simplePos="0" relativeHeight="251658247" behindDoc="1" locked="0" layoutInCell="1" allowOverlap="1" wp14:anchorId="415F0229" wp14:editId="74E2BA61">
              <wp:simplePos x="0" y="0"/>
              <wp:positionH relativeFrom="page">
                <wp:posOffset>0</wp:posOffset>
              </wp:positionH>
              <wp:positionV relativeFrom="page">
                <wp:posOffset>0</wp:posOffset>
              </wp:positionV>
              <wp:extent cx="7560000" cy="10692000"/>
              <wp:effectExtent l="0" t="0" r="0" b="1905"/>
              <wp:wrapNone/>
              <wp:docPr id="1337934538" name="Rectangle 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360AB14A">
            <v:rect id="Rectangle 1" style="position:absolute;margin-left:0;margin-top:0;width:595.3pt;height:841.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d1635 [3213]" stroked="f" strokeweight="1pt" w14:anchorId="0A19A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167A91B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CE1FCC"/>
    <w:multiLevelType w:val="multilevel"/>
    <w:tmpl w:val="691E22DC"/>
    <w:name w:val="ListBullets4"/>
    <w:lvl w:ilvl="0">
      <w:start w:val="1"/>
      <w:numFmt w:val="bullet"/>
      <w:lvlText w:val=""/>
      <w:lvlJc w:val="left"/>
      <w:pPr>
        <w:ind w:left="720" w:hanging="360"/>
      </w:pPr>
      <w:rPr>
        <w:rFonts w:ascii="Symbol" w:hAnsi="Symbol" w:hint="default"/>
        <w:color w:val="2E7FBD" w:themeColor="accent1"/>
      </w:rPr>
    </w:lvl>
    <w:lvl w:ilvl="1">
      <w:start w:val="1"/>
      <w:numFmt w:val="bullet"/>
      <w:lvlText w:val=""/>
      <w:lvlJc w:val="left"/>
      <w:pPr>
        <w:ind w:left="1080" w:hanging="360"/>
      </w:pPr>
      <w:rPr>
        <w:rFonts w:ascii="Symbol" w:hAnsi="Symbol" w:hint="default"/>
        <w:sz w:val="18"/>
      </w:rPr>
    </w:lvl>
    <w:lvl w:ilvl="2">
      <w:start w:val="1"/>
      <w:numFmt w:val="bullet"/>
      <w:lvlText w:val="–"/>
      <w:lvlJc w:val="left"/>
      <w:pPr>
        <w:ind w:left="1440" w:hanging="360"/>
      </w:pPr>
      <w:rPr>
        <w:rFonts w:ascii="Perpetua" w:hAnsi="Perpetua" w:hint="default"/>
        <w:color w:val="898691" w:themeColor="text2"/>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none"/>
      <w:suff w:val="nothing"/>
      <w:lvlText w:val=""/>
      <w:lvlJc w:val="left"/>
      <w:pPr>
        <w:ind w:left="2520" w:hanging="360"/>
      </w:pPr>
      <w:rPr>
        <w:rFonts w:hint="default"/>
      </w:rPr>
    </w:lvl>
    <w:lvl w:ilvl="6">
      <w:start w:val="1"/>
      <w:numFmt w:val="none"/>
      <w:suff w:val="nothing"/>
      <w:lvlText w:val=""/>
      <w:lvlJc w:val="left"/>
      <w:pPr>
        <w:ind w:left="2880" w:hanging="360"/>
      </w:pPr>
      <w:rPr>
        <w:rFonts w:hint="default"/>
      </w:rPr>
    </w:lvl>
    <w:lvl w:ilvl="7">
      <w:start w:val="1"/>
      <w:numFmt w:val="none"/>
      <w:suff w:val="nothing"/>
      <w:lvlText w:val=""/>
      <w:lvlJc w:val="left"/>
      <w:pPr>
        <w:ind w:left="3240" w:hanging="360"/>
      </w:pPr>
      <w:rPr>
        <w:rFonts w:hint="default"/>
      </w:rPr>
    </w:lvl>
    <w:lvl w:ilvl="8">
      <w:start w:val="1"/>
      <w:numFmt w:val="none"/>
      <w:suff w:val="nothing"/>
      <w:lvlText w:val=""/>
      <w:lvlJc w:val="left"/>
      <w:pPr>
        <w:ind w:left="3600" w:hanging="360"/>
      </w:pPr>
      <w:rPr>
        <w:rFonts w:hint="default"/>
      </w:rPr>
    </w:lvl>
  </w:abstractNum>
  <w:abstractNum w:abstractNumId="2" w15:restartNumberingAfterBreak="0">
    <w:nsid w:val="03D06326"/>
    <w:multiLevelType w:val="hybridMultilevel"/>
    <w:tmpl w:val="B426B90A"/>
    <w:lvl w:ilvl="0" w:tplc="FFFFFFFF">
      <w:start w:val="1"/>
      <w:numFmt w:val="decimal"/>
      <w:lvlText w:val="6.%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4548EB"/>
    <w:multiLevelType w:val="hybridMultilevel"/>
    <w:tmpl w:val="2BEEA77E"/>
    <w:lvl w:ilvl="0" w:tplc="11649568">
      <w:start w:val="1"/>
      <w:numFmt w:val="decimal"/>
      <w:lvlText w:val="7.%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7A37A2"/>
    <w:multiLevelType w:val="multilevel"/>
    <w:tmpl w:val="0BE46EBE"/>
    <w:name w:val="ListContinues2"/>
    <w:lvl w:ilvl="0">
      <w:start w:val="1"/>
      <w:numFmt w:val="none"/>
      <w:pStyle w:val="ListContinue"/>
      <w:suff w:val="nothing"/>
      <w:lvlText w:val=""/>
      <w:lvlJc w:val="left"/>
      <w:pPr>
        <w:ind w:left="1080" w:firstLine="0"/>
      </w:pPr>
      <w:rPr>
        <w:rFonts w:hint="default"/>
      </w:rPr>
    </w:lvl>
    <w:lvl w:ilvl="1">
      <w:start w:val="1"/>
      <w:numFmt w:val="none"/>
      <w:pStyle w:val="ListContinue2"/>
      <w:suff w:val="nothing"/>
      <w:lvlText w:val=""/>
      <w:lvlJc w:val="left"/>
      <w:pPr>
        <w:ind w:left="1440" w:firstLine="0"/>
      </w:pPr>
      <w:rPr>
        <w:rFonts w:hint="default"/>
      </w:rPr>
    </w:lvl>
    <w:lvl w:ilvl="2">
      <w:start w:val="1"/>
      <w:numFmt w:val="none"/>
      <w:pStyle w:val="ListContinue3"/>
      <w:suff w:val="nothing"/>
      <w:lvlText w:val=""/>
      <w:lvlJc w:val="left"/>
      <w:pPr>
        <w:ind w:left="1800" w:firstLine="0"/>
      </w:pPr>
      <w:rPr>
        <w:rFonts w:hint="default"/>
      </w:rPr>
    </w:lvl>
    <w:lvl w:ilvl="3">
      <w:start w:val="1"/>
      <w:numFmt w:val="none"/>
      <w:pStyle w:val="ListContinue4"/>
      <w:suff w:val="nothing"/>
      <w:lvlText w:val=""/>
      <w:lvlJc w:val="left"/>
      <w:pPr>
        <w:ind w:left="2160" w:firstLine="0"/>
      </w:pPr>
      <w:rPr>
        <w:rFonts w:hint="default"/>
      </w:rPr>
    </w:lvl>
    <w:lvl w:ilvl="4">
      <w:start w:val="1"/>
      <w:numFmt w:val="none"/>
      <w:pStyle w:val="ListContinue5"/>
      <w:suff w:val="nothing"/>
      <w:lvlText w:val=""/>
      <w:lvlJc w:val="left"/>
      <w:pPr>
        <w:ind w:left="2520" w:firstLine="0"/>
      </w:pPr>
      <w:rPr>
        <w:rFonts w:hint="default"/>
      </w:rPr>
    </w:lvl>
    <w:lvl w:ilvl="5">
      <w:start w:val="1"/>
      <w:numFmt w:val="none"/>
      <w:suff w:val="nothing"/>
      <w:lvlText w:val=""/>
      <w:lvlJc w:val="left"/>
      <w:pPr>
        <w:ind w:left="2880" w:firstLine="0"/>
      </w:pPr>
      <w:rPr>
        <w:rFonts w:hint="default"/>
      </w:rPr>
    </w:lvl>
    <w:lvl w:ilvl="6">
      <w:start w:val="1"/>
      <w:numFmt w:val="none"/>
      <w:suff w:val="nothing"/>
      <w:lvlText w:val=""/>
      <w:lvlJc w:val="left"/>
      <w:pPr>
        <w:ind w:left="3240" w:firstLine="0"/>
      </w:pPr>
      <w:rPr>
        <w:rFonts w:hint="default"/>
      </w:rPr>
    </w:lvl>
    <w:lvl w:ilvl="7">
      <w:start w:val="1"/>
      <w:numFmt w:val="none"/>
      <w:suff w:val="nothing"/>
      <w:lvlText w:val=""/>
      <w:lvlJc w:val="left"/>
      <w:pPr>
        <w:ind w:left="3600" w:firstLine="0"/>
      </w:pPr>
      <w:rPr>
        <w:rFonts w:hint="default"/>
      </w:rPr>
    </w:lvl>
    <w:lvl w:ilvl="8">
      <w:start w:val="1"/>
      <w:numFmt w:val="none"/>
      <w:suff w:val="nothing"/>
      <w:lvlText w:val=""/>
      <w:lvlJc w:val="left"/>
      <w:pPr>
        <w:ind w:left="3960" w:firstLine="0"/>
      </w:pPr>
      <w:rPr>
        <w:rFonts w:hint="default"/>
      </w:rPr>
    </w:lvl>
  </w:abstractNum>
  <w:abstractNum w:abstractNumId="5" w15:restartNumberingAfterBreak="0">
    <w:nsid w:val="05862311"/>
    <w:multiLevelType w:val="hybridMultilevel"/>
    <w:tmpl w:val="93000FAA"/>
    <w:lvl w:ilvl="0" w:tplc="6B4A7E4C">
      <w:start w:val="1"/>
      <w:numFmt w:val="decimal"/>
      <w:lvlText w:val="4.%1"/>
      <w:lvlJc w:val="right"/>
      <w:pPr>
        <w:ind w:left="720" w:hanging="360"/>
      </w:pPr>
      <w:rPr>
        <w:rFonts w:hint="default"/>
        <w:b w:val="0"/>
        <w:bCs w:val="0"/>
      </w:rPr>
    </w:lvl>
    <w:lvl w:ilvl="1" w:tplc="08090019">
      <w:start w:val="1"/>
      <w:numFmt w:val="lowerLetter"/>
      <w:lvlText w:val="%2."/>
      <w:lvlJc w:val="left"/>
      <w:pPr>
        <w:ind w:left="1495"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ED4976"/>
    <w:multiLevelType w:val="multilevel"/>
    <w:tmpl w:val="1820FB02"/>
    <w:styleLink w:val="CurrentList2"/>
    <w:lvl w:ilvl="0">
      <w:start w:val="1"/>
      <w:numFmt w:val="bullet"/>
      <w:lvlText w:val="•"/>
      <w:lvlJc w:val="left"/>
      <w:pPr>
        <w:ind w:left="1080" w:hanging="360"/>
      </w:pPr>
      <w:rPr>
        <w:rFonts w:ascii="Calibri" w:hAnsi="Calibri" w:hint="default"/>
        <w:color w:val="2E7FBD" w:themeColor="accent1"/>
      </w:rPr>
    </w:lvl>
    <w:lvl w:ilvl="1">
      <w:start w:val="1"/>
      <w:numFmt w:val="bullet"/>
      <w:lvlText w:val="•"/>
      <w:lvlJc w:val="left"/>
      <w:pPr>
        <w:ind w:left="1440" w:hanging="360"/>
      </w:pPr>
      <w:rPr>
        <w:rFonts w:ascii="Calibri" w:hAnsi="Calibri" w:hint="default"/>
      </w:rPr>
    </w:lvl>
    <w:lvl w:ilvl="2">
      <w:start w:val="1"/>
      <w:numFmt w:val="bullet"/>
      <w:lvlText w:val="–"/>
      <w:lvlJc w:val="left"/>
      <w:pPr>
        <w:ind w:left="1800" w:hanging="360"/>
      </w:pPr>
      <w:rPr>
        <w:rFonts w:ascii="Calibri" w:hAnsi="Calibri" w:hint="default"/>
        <w:color w:val="2E7FBD" w:themeColor="accent1"/>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none"/>
      <w:suff w:val="nothing"/>
      <w:lvlText w:val=""/>
      <w:lvlJc w:val="left"/>
      <w:pPr>
        <w:ind w:left="2880" w:hanging="360"/>
      </w:pPr>
      <w:rPr>
        <w:rFonts w:hint="default"/>
      </w:rPr>
    </w:lvl>
    <w:lvl w:ilvl="6">
      <w:start w:val="1"/>
      <w:numFmt w:val="none"/>
      <w:suff w:val="nothing"/>
      <w:lvlText w:val=""/>
      <w:lvlJc w:val="left"/>
      <w:pPr>
        <w:ind w:left="3240" w:hanging="360"/>
      </w:pPr>
      <w:rPr>
        <w:rFonts w:hint="default"/>
      </w:rPr>
    </w:lvl>
    <w:lvl w:ilvl="7">
      <w:start w:val="1"/>
      <w:numFmt w:val="none"/>
      <w:suff w:val="nothing"/>
      <w:lvlText w:val=""/>
      <w:lvlJc w:val="left"/>
      <w:pPr>
        <w:ind w:left="3600" w:hanging="360"/>
      </w:pPr>
      <w:rPr>
        <w:rFonts w:hint="default"/>
      </w:rPr>
    </w:lvl>
    <w:lvl w:ilvl="8">
      <w:start w:val="1"/>
      <w:numFmt w:val="none"/>
      <w:suff w:val="nothing"/>
      <w:lvlText w:val=""/>
      <w:lvlJc w:val="left"/>
      <w:pPr>
        <w:ind w:left="3960" w:hanging="360"/>
      </w:pPr>
      <w:rPr>
        <w:rFonts w:hint="default"/>
      </w:rPr>
    </w:lvl>
  </w:abstractNum>
  <w:abstractNum w:abstractNumId="7" w15:restartNumberingAfterBreak="0">
    <w:nsid w:val="0BE63B40"/>
    <w:multiLevelType w:val="hybridMultilevel"/>
    <w:tmpl w:val="B426B90A"/>
    <w:lvl w:ilvl="0" w:tplc="FFFFFFFF">
      <w:start w:val="1"/>
      <w:numFmt w:val="decimal"/>
      <w:lvlText w:val="6.%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936D8C"/>
    <w:multiLevelType w:val="multilevel"/>
    <w:tmpl w:val="E2520BAC"/>
    <w:name w:val="ListNumbers"/>
    <w:lvl w:ilvl="0">
      <w:start w:val="1"/>
      <w:numFmt w:val="decimal"/>
      <w:pStyle w:val="ListNumber"/>
      <w:lvlText w:val="%1"/>
      <w:lvlJc w:val="left"/>
      <w:pPr>
        <w:tabs>
          <w:tab w:val="num" w:pos="340"/>
        </w:tabs>
        <w:ind w:left="340" w:hanging="340"/>
      </w:pPr>
    </w:lvl>
    <w:lvl w:ilvl="1">
      <w:start w:val="1"/>
      <w:numFmt w:val="decimal"/>
      <w:lvlText w:val="%1.%2"/>
      <w:lvlJc w:val="left"/>
      <w:pPr>
        <w:tabs>
          <w:tab w:val="num" w:pos="680"/>
        </w:tabs>
        <w:ind w:left="680" w:hanging="340"/>
      </w:pPr>
    </w:lvl>
    <w:lvl w:ilvl="2">
      <w:start w:val="1"/>
      <w:numFmt w:val="decimal"/>
      <w:lvlText w:val="%1.%2.%3"/>
      <w:lvlJc w:val="left"/>
      <w:pPr>
        <w:tabs>
          <w:tab w:val="num" w:pos="1020"/>
        </w:tabs>
        <w:ind w:left="1020" w:hanging="340"/>
      </w:pPr>
    </w:lvl>
    <w:lvl w:ilvl="3">
      <w:start w:val="1"/>
      <w:numFmt w:val="decimal"/>
      <w:lvlText w:val="%1.%2.%3.%4"/>
      <w:lvlJc w:val="left"/>
      <w:pPr>
        <w:tabs>
          <w:tab w:val="num" w:pos="1361"/>
        </w:tabs>
        <w:ind w:left="1361" w:hanging="341"/>
      </w:pPr>
    </w:lvl>
    <w:lvl w:ilvl="4">
      <w:start w:val="1"/>
      <w:numFmt w:val="decimal"/>
      <w:lvlText w:val="%1.%2.%3.%4%5"/>
      <w:lvlJc w:val="left"/>
      <w:pPr>
        <w:tabs>
          <w:tab w:val="num" w:pos="1701"/>
        </w:tabs>
        <w:ind w:left="1701" w:hanging="34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1D63DFF"/>
    <w:multiLevelType w:val="multilevel"/>
    <w:tmpl w:val="6F2202CC"/>
    <w:name w:val="ListHeadings5"/>
    <w:lvl w:ilvl="0">
      <w:start w:val="1"/>
      <w:numFmt w:val="none"/>
      <w:lvlText w:val="%1"/>
      <w:lvlJc w:val="left"/>
      <w:pPr>
        <w:ind w:left="0" w:firstLine="0"/>
      </w:pPr>
      <w:rPr>
        <w:rFonts w:hint="default"/>
      </w:rPr>
    </w:lvl>
    <w:lvl w:ilvl="1">
      <w:start w:val="1"/>
      <w:numFmt w:val="none"/>
      <w:lvlText w:val=""/>
      <w:lvlJc w:val="left"/>
      <w:pPr>
        <w:ind w:left="680" w:hanging="680"/>
      </w:pPr>
      <w:rPr>
        <w:rFonts w:hint="default"/>
      </w:rPr>
    </w:lvl>
    <w:lvl w:ilvl="2">
      <w:start w:val="1"/>
      <w:numFmt w:val="lowerRoman"/>
      <w:lvlText w:val="%1"/>
      <w:lvlJc w:val="left"/>
      <w:pPr>
        <w:ind w:left="1361" w:hanging="681"/>
      </w:pPr>
      <w:rPr>
        <w:rFonts w:hint="default"/>
      </w:rPr>
    </w:lvl>
    <w:lvl w:ilvl="3">
      <w:start w:val="1"/>
      <w:numFmt w:val="none"/>
      <w:suff w:val="nothing"/>
      <w:lvlText w:val=""/>
      <w:lvlJc w:val="left"/>
      <w:pPr>
        <w:ind w:left="1020" w:firstLine="0"/>
      </w:pPr>
      <w:rPr>
        <w:rFonts w:hint="default"/>
      </w:rPr>
    </w:lvl>
    <w:lvl w:ilvl="4">
      <w:start w:val="1"/>
      <w:numFmt w:val="none"/>
      <w:suff w:val="nothing"/>
      <w:lvlText w:val=""/>
      <w:lvlJc w:val="left"/>
      <w:pPr>
        <w:ind w:left="1360" w:firstLine="0"/>
      </w:pPr>
      <w:rPr>
        <w:rFonts w:hint="default"/>
      </w:rPr>
    </w:lvl>
    <w:lvl w:ilvl="5">
      <w:start w:val="1"/>
      <w:numFmt w:val="none"/>
      <w:suff w:val="nothing"/>
      <w:lvlText w:val=""/>
      <w:lvlJc w:val="left"/>
      <w:pPr>
        <w:ind w:left="1700" w:firstLine="0"/>
      </w:pPr>
      <w:rPr>
        <w:rFonts w:hint="default"/>
      </w:rPr>
    </w:lvl>
    <w:lvl w:ilvl="6">
      <w:start w:val="1"/>
      <w:numFmt w:val="none"/>
      <w:suff w:val="nothing"/>
      <w:lvlText w:val=""/>
      <w:lvlJc w:val="left"/>
      <w:pPr>
        <w:ind w:left="2040" w:firstLine="0"/>
      </w:pPr>
      <w:rPr>
        <w:rFonts w:hint="default"/>
      </w:rPr>
    </w:lvl>
    <w:lvl w:ilvl="7">
      <w:start w:val="1"/>
      <w:numFmt w:val="none"/>
      <w:suff w:val="nothing"/>
      <w:lvlText w:val=""/>
      <w:lvlJc w:val="left"/>
      <w:pPr>
        <w:ind w:left="2380" w:firstLine="0"/>
      </w:pPr>
      <w:rPr>
        <w:rFonts w:hint="default"/>
      </w:rPr>
    </w:lvl>
    <w:lvl w:ilvl="8">
      <w:start w:val="1"/>
      <w:numFmt w:val="none"/>
      <w:suff w:val="nothing"/>
      <w:lvlText w:val=""/>
      <w:lvlJc w:val="left"/>
      <w:pPr>
        <w:ind w:left="2720" w:firstLine="0"/>
      </w:pPr>
      <w:rPr>
        <w:rFonts w:hint="default"/>
      </w:rPr>
    </w:lvl>
  </w:abstractNum>
  <w:abstractNum w:abstractNumId="10" w15:restartNumberingAfterBreak="0">
    <w:nsid w:val="229E3A9D"/>
    <w:multiLevelType w:val="multilevel"/>
    <w:tmpl w:val="FE1C3190"/>
    <w:name w:val="ListBullets22"/>
    <w:lvl w:ilvl="0">
      <w:start w:val="1"/>
      <w:numFmt w:val="bullet"/>
      <w:pStyle w:val="ListBullet"/>
      <w:lvlText w:val=""/>
      <w:lvlJc w:val="left"/>
      <w:pPr>
        <w:ind w:left="1134" w:hanging="283"/>
      </w:pPr>
      <w:rPr>
        <w:rFonts w:ascii="Symbol" w:hAnsi="Symbol" w:hint="default"/>
        <w:color w:val="2E7FBD" w:themeColor="accent1"/>
      </w:rPr>
    </w:lvl>
    <w:lvl w:ilvl="1">
      <w:start w:val="1"/>
      <w:numFmt w:val="bullet"/>
      <w:lvlText w:val="•"/>
      <w:lvlJc w:val="left"/>
      <w:pPr>
        <w:ind w:left="1440" w:hanging="360"/>
      </w:pPr>
      <w:rPr>
        <w:rFonts w:ascii="Calibri" w:hAnsi="Calibri" w:hint="default"/>
      </w:rPr>
    </w:lvl>
    <w:lvl w:ilvl="2">
      <w:start w:val="1"/>
      <w:numFmt w:val="bullet"/>
      <w:pStyle w:val="ListBullet3"/>
      <w:lvlText w:val="–"/>
      <w:lvlJc w:val="left"/>
      <w:pPr>
        <w:ind w:left="1800" w:hanging="360"/>
      </w:pPr>
      <w:rPr>
        <w:rFonts w:ascii="Calibri" w:hAnsi="Calibri" w:hint="default"/>
        <w:color w:val="2E7FBD" w:themeColor="accent1"/>
      </w:rPr>
    </w:lvl>
    <w:lvl w:ilvl="3">
      <w:start w:val="1"/>
      <w:numFmt w:val="bullet"/>
      <w:pStyle w:val="ListBullet4"/>
      <w:lvlText w:val="·"/>
      <w:lvlJc w:val="left"/>
      <w:pPr>
        <w:ind w:left="2160" w:hanging="360"/>
      </w:pPr>
      <w:rPr>
        <w:rFonts w:ascii="Symbol" w:hAnsi="Symbol" w:hint="default"/>
      </w:rPr>
    </w:lvl>
    <w:lvl w:ilvl="4">
      <w:start w:val="1"/>
      <w:numFmt w:val="bullet"/>
      <w:pStyle w:val="ListBullet5"/>
      <w:lvlText w:val="·"/>
      <w:lvlJc w:val="left"/>
      <w:pPr>
        <w:ind w:left="2520" w:hanging="360"/>
      </w:pPr>
      <w:rPr>
        <w:rFonts w:ascii="Symbol" w:hAnsi="Symbol" w:hint="default"/>
      </w:rPr>
    </w:lvl>
    <w:lvl w:ilvl="5">
      <w:start w:val="1"/>
      <w:numFmt w:val="none"/>
      <w:suff w:val="nothing"/>
      <w:lvlText w:val=""/>
      <w:lvlJc w:val="left"/>
      <w:pPr>
        <w:ind w:left="2880" w:hanging="360"/>
      </w:pPr>
      <w:rPr>
        <w:rFonts w:hint="default"/>
      </w:rPr>
    </w:lvl>
    <w:lvl w:ilvl="6">
      <w:start w:val="1"/>
      <w:numFmt w:val="none"/>
      <w:suff w:val="nothing"/>
      <w:lvlText w:val=""/>
      <w:lvlJc w:val="left"/>
      <w:pPr>
        <w:ind w:left="3240" w:hanging="360"/>
      </w:pPr>
      <w:rPr>
        <w:rFonts w:hint="default"/>
      </w:rPr>
    </w:lvl>
    <w:lvl w:ilvl="7">
      <w:start w:val="1"/>
      <w:numFmt w:val="none"/>
      <w:suff w:val="nothing"/>
      <w:lvlText w:val=""/>
      <w:lvlJc w:val="left"/>
      <w:pPr>
        <w:ind w:left="3600" w:hanging="360"/>
      </w:pPr>
      <w:rPr>
        <w:rFonts w:hint="default"/>
      </w:rPr>
    </w:lvl>
    <w:lvl w:ilvl="8">
      <w:start w:val="1"/>
      <w:numFmt w:val="none"/>
      <w:suff w:val="nothing"/>
      <w:lvlText w:val=""/>
      <w:lvlJc w:val="left"/>
      <w:pPr>
        <w:ind w:left="3960" w:hanging="360"/>
      </w:pPr>
      <w:rPr>
        <w:rFonts w:hint="default"/>
      </w:rPr>
    </w:lvl>
  </w:abstractNum>
  <w:abstractNum w:abstractNumId="11" w15:restartNumberingAfterBreak="0">
    <w:nsid w:val="26A2E2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7841ACC"/>
    <w:multiLevelType w:val="multilevel"/>
    <w:tmpl w:val="5FB88D4A"/>
    <w:lvl w:ilvl="0">
      <w:start w:val="5"/>
      <w:numFmt w:val="decimal"/>
      <w:lvlText w:val="%1"/>
      <w:lvlJc w:val="left"/>
      <w:pPr>
        <w:ind w:left="390" w:hanging="390"/>
      </w:pPr>
      <w:rPr>
        <w:rFonts w:hint="default"/>
      </w:rPr>
    </w:lvl>
    <w:lvl w:ilvl="1">
      <w:start w:val="36"/>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C43B16"/>
    <w:multiLevelType w:val="hybridMultilevel"/>
    <w:tmpl w:val="F1DC0452"/>
    <w:lvl w:ilvl="0" w:tplc="19588F50">
      <w:start w:val="1"/>
      <w:numFmt w:val="decimal"/>
      <w:lvlText w:val="8.%1"/>
      <w:lvlJc w:val="righ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4" w15:restartNumberingAfterBreak="0">
    <w:nsid w:val="33BB5038"/>
    <w:multiLevelType w:val="multilevel"/>
    <w:tmpl w:val="8684D488"/>
    <w:lvl w:ilvl="0">
      <w:start w:val="5"/>
      <w:numFmt w:val="decimal"/>
      <w:lvlText w:val="%1"/>
      <w:lvlJc w:val="left"/>
      <w:pPr>
        <w:ind w:left="390" w:hanging="390"/>
      </w:pPr>
      <w:rPr>
        <w:rFonts w:hint="default"/>
      </w:rPr>
    </w:lvl>
    <w:lvl w:ilvl="1">
      <w:start w:val="36"/>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1C3CAA"/>
    <w:multiLevelType w:val="hybridMultilevel"/>
    <w:tmpl w:val="20ACF236"/>
    <w:lvl w:ilvl="0" w:tplc="19588F50">
      <w:start w:val="1"/>
      <w:numFmt w:val="decimal"/>
      <w:lvlText w:val="8.%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717414"/>
    <w:multiLevelType w:val="hybridMultilevel"/>
    <w:tmpl w:val="5CBC166E"/>
    <w:lvl w:ilvl="0" w:tplc="8E108008">
      <w:start w:val="1"/>
      <w:numFmt w:val="decimal"/>
      <w:lvlText w:val="5.%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421AE3"/>
    <w:multiLevelType w:val="hybridMultilevel"/>
    <w:tmpl w:val="9F18F1B8"/>
    <w:name w:val="ListBullets22"/>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E334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DB529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EB022E1"/>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F322C47"/>
    <w:multiLevelType w:val="hybridMultilevel"/>
    <w:tmpl w:val="2B7C926C"/>
    <w:lvl w:ilvl="0" w:tplc="FFFFFFFF">
      <w:start w:val="1"/>
      <w:numFmt w:val="decimal"/>
      <w:lvlText w:val="7.%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07E68CF"/>
    <w:multiLevelType w:val="hybridMultilevel"/>
    <w:tmpl w:val="11149662"/>
    <w:lvl w:ilvl="0" w:tplc="CDDE7404">
      <w:start w:val="1"/>
      <w:numFmt w:val="lowerLetter"/>
      <w:pStyle w:val="Heading2"/>
      <w:lvlText w:val="%1)"/>
      <w:lvlJc w:val="left"/>
      <w:pPr>
        <w:ind w:left="108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39C6DA4"/>
    <w:multiLevelType w:val="multilevel"/>
    <w:tmpl w:val="2188E0FA"/>
    <w:name w:val="ListHeadings"/>
    <w:lvl w:ilvl="0">
      <w:start w:val="1"/>
      <w:numFmt w:val="none"/>
      <w:lvlText w:val="%1"/>
      <w:lvlJc w:val="left"/>
      <w:pPr>
        <w:ind w:left="0" w:firstLine="0"/>
      </w:pPr>
      <w:rPr>
        <w:rFonts w:hint="default"/>
      </w:rPr>
    </w:lvl>
    <w:lvl w:ilvl="1">
      <w:start w:val="1"/>
      <w:numFmt w:val="none"/>
      <w:lvlText w:val=""/>
      <w:lvlJc w:val="left"/>
      <w:pPr>
        <w:ind w:left="680" w:hanging="680"/>
      </w:pPr>
      <w:rPr>
        <w:rFonts w:hint="default"/>
      </w:rPr>
    </w:lvl>
    <w:lvl w:ilvl="2">
      <w:start w:val="1"/>
      <w:numFmt w:val="lowerRoman"/>
      <w:lvlText w:val="%1"/>
      <w:lvlJc w:val="left"/>
      <w:pPr>
        <w:ind w:left="1361" w:hanging="681"/>
      </w:pPr>
      <w:rPr>
        <w:rFonts w:hint="default"/>
      </w:rPr>
    </w:lvl>
    <w:lvl w:ilvl="3">
      <w:start w:val="1"/>
      <w:numFmt w:val="none"/>
      <w:suff w:val="nothing"/>
      <w:lvlText w:val=""/>
      <w:lvlJc w:val="left"/>
      <w:pPr>
        <w:ind w:left="1020" w:firstLine="0"/>
      </w:pPr>
      <w:rPr>
        <w:rFonts w:hint="default"/>
      </w:rPr>
    </w:lvl>
    <w:lvl w:ilvl="4">
      <w:start w:val="1"/>
      <w:numFmt w:val="none"/>
      <w:suff w:val="nothing"/>
      <w:lvlText w:val=""/>
      <w:lvlJc w:val="left"/>
      <w:pPr>
        <w:ind w:left="1360" w:firstLine="0"/>
      </w:pPr>
      <w:rPr>
        <w:rFonts w:hint="default"/>
      </w:rPr>
    </w:lvl>
    <w:lvl w:ilvl="5">
      <w:start w:val="1"/>
      <w:numFmt w:val="none"/>
      <w:suff w:val="nothing"/>
      <w:lvlText w:val=""/>
      <w:lvlJc w:val="left"/>
      <w:pPr>
        <w:ind w:left="1700" w:firstLine="0"/>
      </w:pPr>
      <w:rPr>
        <w:rFonts w:hint="default"/>
      </w:rPr>
    </w:lvl>
    <w:lvl w:ilvl="6">
      <w:start w:val="1"/>
      <w:numFmt w:val="none"/>
      <w:suff w:val="nothing"/>
      <w:lvlText w:val=""/>
      <w:lvlJc w:val="left"/>
      <w:pPr>
        <w:ind w:left="2040" w:firstLine="0"/>
      </w:pPr>
      <w:rPr>
        <w:rFonts w:hint="default"/>
      </w:rPr>
    </w:lvl>
    <w:lvl w:ilvl="7">
      <w:start w:val="1"/>
      <w:numFmt w:val="none"/>
      <w:suff w:val="nothing"/>
      <w:lvlText w:val=""/>
      <w:lvlJc w:val="left"/>
      <w:pPr>
        <w:ind w:left="2380" w:firstLine="0"/>
      </w:pPr>
      <w:rPr>
        <w:rFonts w:hint="default"/>
      </w:rPr>
    </w:lvl>
    <w:lvl w:ilvl="8">
      <w:start w:val="1"/>
      <w:numFmt w:val="none"/>
      <w:suff w:val="nothing"/>
      <w:lvlText w:val=""/>
      <w:lvlJc w:val="left"/>
      <w:pPr>
        <w:ind w:left="2720" w:firstLine="0"/>
      </w:pPr>
      <w:rPr>
        <w:rFonts w:hint="default"/>
      </w:rPr>
    </w:lvl>
  </w:abstractNum>
  <w:abstractNum w:abstractNumId="24" w15:restartNumberingAfterBreak="0">
    <w:nsid w:val="45256977"/>
    <w:multiLevelType w:val="hybridMultilevel"/>
    <w:tmpl w:val="8C74CABE"/>
    <w:lvl w:ilvl="0" w:tplc="11649568">
      <w:start w:val="1"/>
      <w:numFmt w:val="decimal"/>
      <w:lvlText w:val="7.%1"/>
      <w:lvlJc w:val="righ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5" w15:restartNumberingAfterBreak="0">
    <w:nsid w:val="4AF675E7"/>
    <w:multiLevelType w:val="multilevel"/>
    <w:tmpl w:val="0CC2EB2E"/>
    <w:styleLink w:val="CurrentList1"/>
    <w:lvl w:ilvl="0">
      <w:start w:val="1"/>
      <w:numFmt w:val="bullet"/>
      <w:lvlText w:val=""/>
      <w:lvlJc w:val="left"/>
      <w:pPr>
        <w:ind w:left="720" w:hanging="360"/>
      </w:pPr>
      <w:rPr>
        <w:rFonts w:ascii="Symbol" w:hAnsi="Symbol" w:hint="default"/>
        <w:color w:val="C1D6E5" w:themeColor="background2"/>
      </w:rPr>
    </w:lvl>
    <w:lvl w:ilvl="1">
      <w:start w:val="1"/>
      <w:numFmt w:val="bullet"/>
      <w:lvlText w:val=""/>
      <w:lvlJc w:val="left"/>
      <w:pPr>
        <w:ind w:left="1080" w:hanging="360"/>
      </w:pPr>
      <w:rPr>
        <w:rFonts w:ascii="Symbol" w:hAnsi="Symbol" w:hint="default"/>
        <w:sz w:val="18"/>
      </w:rPr>
    </w:lvl>
    <w:lvl w:ilvl="2">
      <w:start w:val="1"/>
      <w:numFmt w:val="bullet"/>
      <w:lvlText w:val="–"/>
      <w:lvlJc w:val="left"/>
      <w:pPr>
        <w:ind w:left="1440" w:hanging="360"/>
      </w:pPr>
      <w:rPr>
        <w:rFonts w:ascii="Perpetua" w:hAnsi="Perpetua" w:hint="default"/>
        <w:color w:val="898691" w:themeColor="text2"/>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none"/>
      <w:suff w:val="nothing"/>
      <w:lvlText w:val=""/>
      <w:lvlJc w:val="left"/>
      <w:pPr>
        <w:ind w:left="2520" w:hanging="360"/>
      </w:pPr>
      <w:rPr>
        <w:rFonts w:hint="default"/>
      </w:rPr>
    </w:lvl>
    <w:lvl w:ilvl="6">
      <w:start w:val="1"/>
      <w:numFmt w:val="none"/>
      <w:suff w:val="nothing"/>
      <w:lvlText w:val=""/>
      <w:lvlJc w:val="left"/>
      <w:pPr>
        <w:ind w:left="2880" w:hanging="360"/>
      </w:pPr>
      <w:rPr>
        <w:rFonts w:hint="default"/>
      </w:rPr>
    </w:lvl>
    <w:lvl w:ilvl="7">
      <w:start w:val="1"/>
      <w:numFmt w:val="none"/>
      <w:suff w:val="nothing"/>
      <w:lvlText w:val=""/>
      <w:lvlJc w:val="left"/>
      <w:pPr>
        <w:ind w:left="3240" w:hanging="360"/>
      </w:pPr>
      <w:rPr>
        <w:rFonts w:hint="default"/>
      </w:rPr>
    </w:lvl>
    <w:lvl w:ilvl="8">
      <w:start w:val="1"/>
      <w:numFmt w:val="none"/>
      <w:suff w:val="nothing"/>
      <w:lvlText w:val=""/>
      <w:lvlJc w:val="left"/>
      <w:pPr>
        <w:ind w:left="3600" w:hanging="360"/>
      </w:pPr>
      <w:rPr>
        <w:rFonts w:hint="default"/>
      </w:rPr>
    </w:lvl>
  </w:abstractNum>
  <w:abstractNum w:abstractNumId="26" w15:restartNumberingAfterBreak="0">
    <w:nsid w:val="4BA37055"/>
    <w:multiLevelType w:val="hybridMultilevel"/>
    <w:tmpl w:val="0A12D91E"/>
    <w:lvl w:ilvl="0" w:tplc="294224C6">
      <w:start w:val="1"/>
      <w:numFmt w:val="decimal"/>
      <w:lvlText w:val="7.%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130FB8"/>
    <w:multiLevelType w:val="multilevel"/>
    <w:tmpl w:val="1820FB02"/>
    <w:styleLink w:val="CurrentList3"/>
    <w:lvl w:ilvl="0">
      <w:start w:val="1"/>
      <w:numFmt w:val="bullet"/>
      <w:lvlText w:val="•"/>
      <w:lvlJc w:val="left"/>
      <w:pPr>
        <w:ind w:left="1080" w:hanging="360"/>
      </w:pPr>
      <w:rPr>
        <w:rFonts w:ascii="Calibri" w:hAnsi="Calibri" w:hint="default"/>
        <w:color w:val="2E7FBD" w:themeColor="accent1"/>
      </w:rPr>
    </w:lvl>
    <w:lvl w:ilvl="1">
      <w:start w:val="1"/>
      <w:numFmt w:val="bullet"/>
      <w:lvlText w:val="•"/>
      <w:lvlJc w:val="left"/>
      <w:pPr>
        <w:ind w:left="1440" w:hanging="360"/>
      </w:pPr>
      <w:rPr>
        <w:rFonts w:ascii="Calibri" w:hAnsi="Calibri" w:hint="default"/>
      </w:rPr>
    </w:lvl>
    <w:lvl w:ilvl="2">
      <w:start w:val="1"/>
      <w:numFmt w:val="bullet"/>
      <w:lvlText w:val="–"/>
      <w:lvlJc w:val="left"/>
      <w:pPr>
        <w:ind w:left="1800" w:hanging="360"/>
      </w:pPr>
      <w:rPr>
        <w:rFonts w:ascii="Calibri" w:hAnsi="Calibri" w:hint="default"/>
        <w:color w:val="2E7FBD" w:themeColor="accent1"/>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none"/>
      <w:suff w:val="nothing"/>
      <w:lvlText w:val=""/>
      <w:lvlJc w:val="left"/>
      <w:pPr>
        <w:ind w:left="2880" w:hanging="360"/>
      </w:pPr>
      <w:rPr>
        <w:rFonts w:hint="default"/>
      </w:rPr>
    </w:lvl>
    <w:lvl w:ilvl="6">
      <w:start w:val="1"/>
      <w:numFmt w:val="none"/>
      <w:suff w:val="nothing"/>
      <w:lvlText w:val=""/>
      <w:lvlJc w:val="left"/>
      <w:pPr>
        <w:ind w:left="3240" w:hanging="360"/>
      </w:pPr>
      <w:rPr>
        <w:rFonts w:hint="default"/>
      </w:rPr>
    </w:lvl>
    <w:lvl w:ilvl="7">
      <w:start w:val="1"/>
      <w:numFmt w:val="none"/>
      <w:suff w:val="nothing"/>
      <w:lvlText w:val=""/>
      <w:lvlJc w:val="left"/>
      <w:pPr>
        <w:ind w:left="3600" w:hanging="360"/>
      </w:pPr>
      <w:rPr>
        <w:rFonts w:hint="default"/>
      </w:rPr>
    </w:lvl>
    <w:lvl w:ilvl="8">
      <w:start w:val="1"/>
      <w:numFmt w:val="none"/>
      <w:suff w:val="nothing"/>
      <w:lvlText w:val=""/>
      <w:lvlJc w:val="left"/>
      <w:pPr>
        <w:ind w:left="3960" w:hanging="360"/>
      </w:pPr>
      <w:rPr>
        <w:rFonts w:hint="default"/>
      </w:rPr>
    </w:lvl>
  </w:abstractNum>
  <w:abstractNum w:abstractNumId="28" w15:restartNumberingAfterBreak="0">
    <w:nsid w:val="527F245A"/>
    <w:multiLevelType w:val="multilevel"/>
    <w:tmpl w:val="0B123132"/>
    <w:name w:val="ListContinues3"/>
    <w:lvl w:ilvl="0">
      <w:start w:val="1"/>
      <w:numFmt w:val="none"/>
      <w:suff w:val="nothing"/>
      <w:lvlText w:val=""/>
      <w:lvlJc w:val="left"/>
      <w:pPr>
        <w:ind w:left="720" w:firstLine="0"/>
      </w:pPr>
      <w:rPr>
        <w:rFonts w:hint="default"/>
      </w:rPr>
    </w:lvl>
    <w:lvl w:ilvl="1">
      <w:start w:val="1"/>
      <w:numFmt w:val="none"/>
      <w:suff w:val="nothing"/>
      <w:lvlText w:val=""/>
      <w:lvlJc w:val="left"/>
      <w:pPr>
        <w:ind w:left="1080" w:firstLine="0"/>
      </w:pPr>
      <w:rPr>
        <w:rFonts w:hint="default"/>
      </w:rPr>
    </w:lvl>
    <w:lvl w:ilvl="2">
      <w:start w:val="1"/>
      <w:numFmt w:val="none"/>
      <w:suff w:val="nothing"/>
      <w:lvlText w:val=""/>
      <w:lvlJc w:val="left"/>
      <w:pPr>
        <w:ind w:left="1440" w:firstLine="0"/>
      </w:pPr>
      <w:rPr>
        <w:rFonts w:hint="default"/>
      </w:rPr>
    </w:lvl>
    <w:lvl w:ilvl="3">
      <w:start w:val="1"/>
      <w:numFmt w:val="none"/>
      <w:suff w:val="nothing"/>
      <w:lvlText w:val=""/>
      <w:lvlJc w:val="left"/>
      <w:pPr>
        <w:ind w:left="1800" w:firstLine="0"/>
      </w:pPr>
      <w:rPr>
        <w:rFonts w:hint="default"/>
      </w:rPr>
    </w:lvl>
    <w:lvl w:ilvl="4">
      <w:start w:val="1"/>
      <w:numFmt w:val="none"/>
      <w:suff w:val="nothing"/>
      <w:lvlText w:val=""/>
      <w:lvlJc w:val="left"/>
      <w:pPr>
        <w:ind w:left="2160" w:firstLine="0"/>
      </w:pPr>
      <w:rPr>
        <w:rFonts w:hint="default"/>
      </w:rPr>
    </w:lvl>
    <w:lvl w:ilvl="5">
      <w:start w:val="1"/>
      <w:numFmt w:val="none"/>
      <w:suff w:val="nothing"/>
      <w:lvlText w:val=""/>
      <w:lvlJc w:val="left"/>
      <w:pPr>
        <w:ind w:left="2520" w:firstLine="0"/>
      </w:pPr>
      <w:rPr>
        <w:rFonts w:hint="default"/>
      </w:rPr>
    </w:lvl>
    <w:lvl w:ilvl="6">
      <w:start w:val="1"/>
      <w:numFmt w:val="none"/>
      <w:suff w:val="nothing"/>
      <w:lvlText w:val=""/>
      <w:lvlJc w:val="left"/>
      <w:pPr>
        <w:ind w:left="2880" w:firstLine="0"/>
      </w:pPr>
      <w:rPr>
        <w:rFonts w:hint="default"/>
      </w:rPr>
    </w:lvl>
    <w:lvl w:ilvl="7">
      <w:start w:val="1"/>
      <w:numFmt w:val="none"/>
      <w:suff w:val="nothing"/>
      <w:lvlText w:val=""/>
      <w:lvlJc w:val="left"/>
      <w:pPr>
        <w:ind w:left="3240" w:firstLine="0"/>
      </w:pPr>
      <w:rPr>
        <w:rFonts w:hint="default"/>
      </w:rPr>
    </w:lvl>
    <w:lvl w:ilvl="8">
      <w:start w:val="1"/>
      <w:numFmt w:val="none"/>
      <w:suff w:val="nothing"/>
      <w:lvlText w:val=""/>
      <w:lvlJc w:val="left"/>
      <w:pPr>
        <w:ind w:left="3600" w:firstLine="0"/>
      </w:pPr>
      <w:rPr>
        <w:rFonts w:hint="default"/>
      </w:rPr>
    </w:lvl>
  </w:abstractNum>
  <w:abstractNum w:abstractNumId="29" w15:restartNumberingAfterBreak="0">
    <w:nsid w:val="57813615"/>
    <w:multiLevelType w:val="hybridMultilevel"/>
    <w:tmpl w:val="B426B90A"/>
    <w:lvl w:ilvl="0" w:tplc="FFFFFFFF">
      <w:start w:val="1"/>
      <w:numFmt w:val="decimal"/>
      <w:lvlText w:val="6.%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A30967"/>
    <w:multiLevelType w:val="multilevel"/>
    <w:tmpl w:val="99F48E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B8050D"/>
    <w:multiLevelType w:val="hybridMultilevel"/>
    <w:tmpl w:val="039CF074"/>
    <w:lvl w:ilvl="0" w:tplc="3F422DDA">
      <w:start w:val="1"/>
      <w:numFmt w:val="lowerRoman"/>
      <w:pStyle w:val="Heading3"/>
      <w:lvlText w:val="%1)"/>
      <w:lvlJc w:val="right"/>
      <w:pPr>
        <w:ind w:left="21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AE3A41"/>
    <w:multiLevelType w:val="hybridMultilevel"/>
    <w:tmpl w:val="F00C857E"/>
    <w:lvl w:ilvl="0" w:tplc="657E25B2">
      <w:start w:val="1"/>
      <w:numFmt w:val="decimal"/>
      <w:lvlText w:val="4.%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2A29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E077796"/>
    <w:multiLevelType w:val="hybridMultilevel"/>
    <w:tmpl w:val="3CF024CE"/>
    <w:lvl w:ilvl="0" w:tplc="571AD8DE">
      <w:start w:val="1"/>
      <w:numFmt w:val="decimal"/>
      <w:lvlText w:val="9.%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B63FF9"/>
    <w:multiLevelType w:val="multilevel"/>
    <w:tmpl w:val="DFD46E5C"/>
    <w:styleLink w:val="CurrentList4"/>
    <w:lvl w:ilvl="0">
      <w:start w:val="1"/>
      <w:numFmt w:val="bullet"/>
      <w:lvlText w:val=""/>
      <w:lvlJc w:val="left"/>
      <w:pPr>
        <w:ind w:left="1134" w:hanging="397"/>
      </w:pPr>
      <w:rPr>
        <w:rFonts w:ascii="Symbol" w:hAnsi="Symbol" w:hint="default"/>
        <w:color w:val="2E7FBD" w:themeColor="accent1"/>
      </w:rPr>
    </w:lvl>
    <w:lvl w:ilvl="1">
      <w:start w:val="1"/>
      <w:numFmt w:val="bullet"/>
      <w:lvlText w:val="•"/>
      <w:lvlJc w:val="left"/>
      <w:pPr>
        <w:ind w:left="1440" w:hanging="360"/>
      </w:pPr>
      <w:rPr>
        <w:rFonts w:ascii="Calibri" w:hAnsi="Calibri" w:hint="default"/>
      </w:rPr>
    </w:lvl>
    <w:lvl w:ilvl="2">
      <w:start w:val="1"/>
      <w:numFmt w:val="bullet"/>
      <w:lvlText w:val="–"/>
      <w:lvlJc w:val="left"/>
      <w:pPr>
        <w:ind w:left="1800" w:hanging="360"/>
      </w:pPr>
      <w:rPr>
        <w:rFonts w:ascii="Calibri" w:hAnsi="Calibri" w:hint="default"/>
        <w:color w:val="2E7FBD" w:themeColor="accent1"/>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none"/>
      <w:suff w:val="nothing"/>
      <w:lvlText w:val=""/>
      <w:lvlJc w:val="left"/>
      <w:pPr>
        <w:ind w:left="2880" w:hanging="360"/>
      </w:pPr>
      <w:rPr>
        <w:rFonts w:hint="default"/>
      </w:rPr>
    </w:lvl>
    <w:lvl w:ilvl="6">
      <w:start w:val="1"/>
      <w:numFmt w:val="none"/>
      <w:suff w:val="nothing"/>
      <w:lvlText w:val=""/>
      <w:lvlJc w:val="left"/>
      <w:pPr>
        <w:ind w:left="3240" w:hanging="360"/>
      </w:pPr>
      <w:rPr>
        <w:rFonts w:hint="default"/>
      </w:rPr>
    </w:lvl>
    <w:lvl w:ilvl="7">
      <w:start w:val="1"/>
      <w:numFmt w:val="none"/>
      <w:suff w:val="nothing"/>
      <w:lvlText w:val=""/>
      <w:lvlJc w:val="left"/>
      <w:pPr>
        <w:ind w:left="3600" w:hanging="360"/>
      </w:pPr>
      <w:rPr>
        <w:rFonts w:hint="default"/>
      </w:rPr>
    </w:lvl>
    <w:lvl w:ilvl="8">
      <w:start w:val="1"/>
      <w:numFmt w:val="none"/>
      <w:suff w:val="nothing"/>
      <w:lvlText w:val=""/>
      <w:lvlJc w:val="left"/>
      <w:pPr>
        <w:ind w:left="3960" w:hanging="360"/>
      </w:pPr>
      <w:rPr>
        <w:rFonts w:hint="default"/>
      </w:rPr>
    </w:lvl>
  </w:abstractNum>
  <w:abstractNum w:abstractNumId="36" w15:restartNumberingAfterBreak="0">
    <w:nsid w:val="6D760C1C"/>
    <w:multiLevelType w:val="hybridMultilevel"/>
    <w:tmpl w:val="72883306"/>
    <w:lvl w:ilvl="0" w:tplc="19588F50">
      <w:start w:val="1"/>
      <w:numFmt w:val="decimal"/>
      <w:lvlText w:val="8.%1"/>
      <w:lvlJc w:val="righ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7" w15:restartNumberingAfterBreak="0">
    <w:nsid w:val="6F48DA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A78259E"/>
    <w:multiLevelType w:val="multilevel"/>
    <w:tmpl w:val="039CF074"/>
    <w:styleLink w:val="CurrentList6"/>
    <w:lvl w:ilvl="0">
      <w:start w:val="1"/>
      <w:numFmt w:val="lowerRoman"/>
      <w:lvlText w:val="%1)"/>
      <w:lvlJc w:val="right"/>
      <w:pPr>
        <w:ind w:left="21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B80251F"/>
    <w:multiLevelType w:val="hybridMultilevel"/>
    <w:tmpl w:val="A04AAEE4"/>
    <w:lvl w:ilvl="0" w:tplc="F2240548">
      <w:start w:val="1"/>
      <w:numFmt w:val="decimal"/>
      <w:lvlText w:val="6.%1"/>
      <w:lvlJc w:val="righ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1277068">
    <w:abstractNumId w:val="25"/>
  </w:num>
  <w:num w:numId="2" w16cid:durableId="650014655">
    <w:abstractNumId w:val="10"/>
  </w:num>
  <w:num w:numId="3" w16cid:durableId="176429875">
    <w:abstractNumId w:val="4"/>
  </w:num>
  <w:num w:numId="4" w16cid:durableId="1206143342">
    <w:abstractNumId w:val="8"/>
  </w:num>
  <w:num w:numId="5" w16cid:durableId="2051755785">
    <w:abstractNumId w:val="6"/>
  </w:num>
  <w:num w:numId="6" w16cid:durableId="809828683">
    <w:abstractNumId w:val="27"/>
  </w:num>
  <w:num w:numId="7" w16cid:durableId="1807699486">
    <w:abstractNumId w:val="35"/>
  </w:num>
  <w:num w:numId="8" w16cid:durableId="1580824949">
    <w:abstractNumId w:val="22"/>
  </w:num>
  <w:num w:numId="9" w16cid:durableId="1165441199">
    <w:abstractNumId w:val="20"/>
  </w:num>
  <w:num w:numId="10" w16cid:durableId="769080909">
    <w:abstractNumId w:val="31"/>
  </w:num>
  <w:num w:numId="11" w16cid:durableId="1390229855">
    <w:abstractNumId w:val="38"/>
  </w:num>
  <w:num w:numId="12" w16cid:durableId="274336285">
    <w:abstractNumId w:val="30"/>
  </w:num>
  <w:num w:numId="13" w16cid:durableId="404499083">
    <w:abstractNumId w:val="22"/>
    <w:lvlOverride w:ilvl="0">
      <w:startOverride w:val="1"/>
    </w:lvlOverride>
  </w:num>
  <w:num w:numId="14" w16cid:durableId="218909028">
    <w:abstractNumId w:val="16"/>
  </w:num>
  <w:num w:numId="15" w16cid:durableId="509150684">
    <w:abstractNumId w:val="39"/>
  </w:num>
  <w:num w:numId="16" w16cid:durableId="917448971">
    <w:abstractNumId w:val="22"/>
    <w:lvlOverride w:ilvl="0">
      <w:startOverride w:val="1"/>
    </w:lvlOverride>
  </w:num>
  <w:num w:numId="17" w16cid:durableId="1146119941">
    <w:abstractNumId w:val="7"/>
  </w:num>
  <w:num w:numId="18" w16cid:durableId="1757554946">
    <w:abstractNumId w:val="2"/>
  </w:num>
  <w:num w:numId="19" w16cid:durableId="314723443">
    <w:abstractNumId w:val="29"/>
  </w:num>
  <w:num w:numId="20" w16cid:durableId="1332952356">
    <w:abstractNumId w:val="24"/>
  </w:num>
  <w:num w:numId="21" w16cid:durableId="531571573">
    <w:abstractNumId w:val="3"/>
  </w:num>
  <w:num w:numId="22" w16cid:durableId="629748490">
    <w:abstractNumId w:val="26"/>
  </w:num>
  <w:num w:numId="23" w16cid:durableId="1819227940">
    <w:abstractNumId w:val="21"/>
  </w:num>
  <w:num w:numId="24" w16cid:durableId="17775876">
    <w:abstractNumId w:val="22"/>
    <w:lvlOverride w:ilvl="0">
      <w:startOverride w:val="1"/>
    </w:lvlOverride>
  </w:num>
  <w:num w:numId="25" w16cid:durableId="593707137">
    <w:abstractNumId w:val="32"/>
  </w:num>
  <w:num w:numId="26" w16cid:durableId="1125848394">
    <w:abstractNumId w:val="33"/>
  </w:num>
  <w:num w:numId="27" w16cid:durableId="2058621123">
    <w:abstractNumId w:val="19"/>
  </w:num>
  <w:num w:numId="28" w16cid:durableId="300572315">
    <w:abstractNumId w:val="37"/>
  </w:num>
  <w:num w:numId="29" w16cid:durableId="2145275121">
    <w:abstractNumId w:val="11"/>
  </w:num>
  <w:num w:numId="30" w16cid:durableId="1224366929">
    <w:abstractNumId w:val="18"/>
  </w:num>
  <w:num w:numId="31" w16cid:durableId="1363285513">
    <w:abstractNumId w:val="5"/>
  </w:num>
  <w:num w:numId="32" w16cid:durableId="1131169778">
    <w:abstractNumId w:val="34"/>
  </w:num>
  <w:num w:numId="33" w16cid:durableId="995305567">
    <w:abstractNumId w:val="36"/>
  </w:num>
  <w:num w:numId="34" w16cid:durableId="194199386">
    <w:abstractNumId w:val="13"/>
  </w:num>
  <w:num w:numId="35" w16cid:durableId="340815623">
    <w:abstractNumId w:val="15"/>
  </w:num>
  <w:num w:numId="36" w16cid:durableId="2132941284">
    <w:abstractNumId w:val="14"/>
  </w:num>
  <w:num w:numId="37" w16cid:durableId="1936595650">
    <w:abstractNumId w:val="12"/>
  </w:num>
  <w:num w:numId="38" w16cid:durableId="1899903576">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C2"/>
    <w:rsid w:val="00001249"/>
    <w:rsid w:val="00004278"/>
    <w:rsid w:val="00005A92"/>
    <w:rsid w:val="000175FB"/>
    <w:rsid w:val="000326CB"/>
    <w:rsid w:val="00040875"/>
    <w:rsid w:val="000426FA"/>
    <w:rsid w:val="00042AB0"/>
    <w:rsid w:val="000460DD"/>
    <w:rsid w:val="00047800"/>
    <w:rsid w:val="000549AE"/>
    <w:rsid w:val="000556C2"/>
    <w:rsid w:val="000609C6"/>
    <w:rsid w:val="00063554"/>
    <w:rsid w:val="00064A9A"/>
    <w:rsid w:val="00065D2D"/>
    <w:rsid w:val="00067576"/>
    <w:rsid w:val="00076E50"/>
    <w:rsid w:val="00077BFB"/>
    <w:rsid w:val="000813E2"/>
    <w:rsid w:val="00083F0D"/>
    <w:rsid w:val="00085DFC"/>
    <w:rsid w:val="00093602"/>
    <w:rsid w:val="00093A38"/>
    <w:rsid w:val="00093DFB"/>
    <w:rsid w:val="00093F4B"/>
    <w:rsid w:val="00094DEB"/>
    <w:rsid w:val="00095759"/>
    <w:rsid w:val="000A18B9"/>
    <w:rsid w:val="000A6096"/>
    <w:rsid w:val="000A6392"/>
    <w:rsid w:val="000A6E3A"/>
    <w:rsid w:val="000B1F99"/>
    <w:rsid w:val="000B208E"/>
    <w:rsid w:val="000B2F37"/>
    <w:rsid w:val="000B2FB9"/>
    <w:rsid w:val="000B51CD"/>
    <w:rsid w:val="000C0F63"/>
    <w:rsid w:val="000C7DED"/>
    <w:rsid w:val="000D22E7"/>
    <w:rsid w:val="000D3276"/>
    <w:rsid w:val="000D5A02"/>
    <w:rsid w:val="000D66C7"/>
    <w:rsid w:val="000D705D"/>
    <w:rsid w:val="000E1195"/>
    <w:rsid w:val="000E12C2"/>
    <w:rsid w:val="000E14B6"/>
    <w:rsid w:val="000E6531"/>
    <w:rsid w:val="000E6E61"/>
    <w:rsid w:val="000E7F8C"/>
    <w:rsid w:val="000F5C99"/>
    <w:rsid w:val="00101143"/>
    <w:rsid w:val="00102F00"/>
    <w:rsid w:val="001057EB"/>
    <w:rsid w:val="001100F6"/>
    <w:rsid w:val="001120ED"/>
    <w:rsid w:val="00117312"/>
    <w:rsid w:val="0012357E"/>
    <w:rsid w:val="00126CCF"/>
    <w:rsid w:val="0013041A"/>
    <w:rsid w:val="001324BE"/>
    <w:rsid w:val="00133FC7"/>
    <w:rsid w:val="00135218"/>
    <w:rsid w:val="00135F4C"/>
    <w:rsid w:val="00143021"/>
    <w:rsid w:val="001465B2"/>
    <w:rsid w:val="00146837"/>
    <w:rsid w:val="00147857"/>
    <w:rsid w:val="00155EB7"/>
    <w:rsid w:val="00161A5A"/>
    <w:rsid w:val="001643C9"/>
    <w:rsid w:val="0016558E"/>
    <w:rsid w:val="00165E56"/>
    <w:rsid w:val="001669DA"/>
    <w:rsid w:val="00170C68"/>
    <w:rsid w:val="00171CDF"/>
    <w:rsid w:val="00173675"/>
    <w:rsid w:val="00174006"/>
    <w:rsid w:val="001746B7"/>
    <w:rsid w:val="0017631C"/>
    <w:rsid w:val="00180F69"/>
    <w:rsid w:val="001A347C"/>
    <w:rsid w:val="001A4AB9"/>
    <w:rsid w:val="001A7EE8"/>
    <w:rsid w:val="001B0279"/>
    <w:rsid w:val="001B1F61"/>
    <w:rsid w:val="001B49B7"/>
    <w:rsid w:val="001B6C2C"/>
    <w:rsid w:val="001C0194"/>
    <w:rsid w:val="001C07BA"/>
    <w:rsid w:val="001C6470"/>
    <w:rsid w:val="001C6628"/>
    <w:rsid w:val="001D275F"/>
    <w:rsid w:val="001D3792"/>
    <w:rsid w:val="001D4119"/>
    <w:rsid w:val="001D6ED3"/>
    <w:rsid w:val="001D72AF"/>
    <w:rsid w:val="001D7741"/>
    <w:rsid w:val="001E11C9"/>
    <w:rsid w:val="001E1769"/>
    <w:rsid w:val="001E2BB0"/>
    <w:rsid w:val="001E6126"/>
    <w:rsid w:val="001E6A0B"/>
    <w:rsid w:val="001F19D4"/>
    <w:rsid w:val="001F2F09"/>
    <w:rsid w:val="001F31A9"/>
    <w:rsid w:val="001F7126"/>
    <w:rsid w:val="001F7EE5"/>
    <w:rsid w:val="00204191"/>
    <w:rsid w:val="00213694"/>
    <w:rsid w:val="002174ED"/>
    <w:rsid w:val="00227D41"/>
    <w:rsid w:val="00230085"/>
    <w:rsid w:val="002307CC"/>
    <w:rsid w:val="00232D85"/>
    <w:rsid w:val="0023625D"/>
    <w:rsid w:val="002366DA"/>
    <w:rsid w:val="0024279C"/>
    <w:rsid w:val="00246312"/>
    <w:rsid w:val="00247BE6"/>
    <w:rsid w:val="00247E87"/>
    <w:rsid w:val="00250A4C"/>
    <w:rsid w:val="002542C3"/>
    <w:rsid w:val="0025485F"/>
    <w:rsid w:val="002570A1"/>
    <w:rsid w:val="002658E2"/>
    <w:rsid w:val="00265934"/>
    <w:rsid w:val="00266CB0"/>
    <w:rsid w:val="002723CD"/>
    <w:rsid w:val="00274121"/>
    <w:rsid w:val="00274C7D"/>
    <w:rsid w:val="00275B8F"/>
    <w:rsid w:val="002762AF"/>
    <w:rsid w:val="002769C8"/>
    <w:rsid w:val="002801C7"/>
    <w:rsid w:val="0028727D"/>
    <w:rsid w:val="0028754D"/>
    <w:rsid w:val="00290061"/>
    <w:rsid w:val="00292611"/>
    <w:rsid w:val="00293E8D"/>
    <w:rsid w:val="00294680"/>
    <w:rsid w:val="002A1014"/>
    <w:rsid w:val="002B1AA5"/>
    <w:rsid w:val="002B4EF9"/>
    <w:rsid w:val="002B51D3"/>
    <w:rsid w:val="002B534A"/>
    <w:rsid w:val="002B6308"/>
    <w:rsid w:val="002C1A29"/>
    <w:rsid w:val="002C36EE"/>
    <w:rsid w:val="002C5FA7"/>
    <w:rsid w:val="002D0FFE"/>
    <w:rsid w:val="002D6CDB"/>
    <w:rsid w:val="002E1ADE"/>
    <w:rsid w:val="002E30D4"/>
    <w:rsid w:val="002E5C4B"/>
    <w:rsid w:val="002E658F"/>
    <w:rsid w:val="002E6698"/>
    <w:rsid w:val="002F1B58"/>
    <w:rsid w:val="002F4406"/>
    <w:rsid w:val="002F56D2"/>
    <w:rsid w:val="002F6C6E"/>
    <w:rsid w:val="002F7896"/>
    <w:rsid w:val="002F7C3A"/>
    <w:rsid w:val="00303FC3"/>
    <w:rsid w:val="0030480A"/>
    <w:rsid w:val="0032235E"/>
    <w:rsid w:val="00324FD9"/>
    <w:rsid w:val="00325EE8"/>
    <w:rsid w:val="003270E5"/>
    <w:rsid w:val="0032758D"/>
    <w:rsid w:val="00327F63"/>
    <w:rsid w:val="00331335"/>
    <w:rsid w:val="00333C63"/>
    <w:rsid w:val="00337E5A"/>
    <w:rsid w:val="003411BA"/>
    <w:rsid w:val="003437A9"/>
    <w:rsid w:val="003455B2"/>
    <w:rsid w:val="00352064"/>
    <w:rsid w:val="00353AA1"/>
    <w:rsid w:val="00356EA1"/>
    <w:rsid w:val="003605D5"/>
    <w:rsid w:val="00361A03"/>
    <w:rsid w:val="003655D9"/>
    <w:rsid w:val="00365980"/>
    <w:rsid w:val="00371506"/>
    <w:rsid w:val="00377735"/>
    <w:rsid w:val="003852D4"/>
    <w:rsid w:val="003860C9"/>
    <w:rsid w:val="003879B4"/>
    <w:rsid w:val="00394039"/>
    <w:rsid w:val="00395C16"/>
    <w:rsid w:val="00397FD3"/>
    <w:rsid w:val="003A3225"/>
    <w:rsid w:val="003A5868"/>
    <w:rsid w:val="003A58CE"/>
    <w:rsid w:val="003A5F2B"/>
    <w:rsid w:val="003B388A"/>
    <w:rsid w:val="003B4402"/>
    <w:rsid w:val="003C2227"/>
    <w:rsid w:val="003C2F47"/>
    <w:rsid w:val="003D4685"/>
    <w:rsid w:val="003D6865"/>
    <w:rsid w:val="003E09E3"/>
    <w:rsid w:val="003E157A"/>
    <w:rsid w:val="003E3992"/>
    <w:rsid w:val="003E51DE"/>
    <w:rsid w:val="003E62CA"/>
    <w:rsid w:val="003F4B3F"/>
    <w:rsid w:val="003F6190"/>
    <w:rsid w:val="00402624"/>
    <w:rsid w:val="00410B94"/>
    <w:rsid w:val="0041183D"/>
    <w:rsid w:val="00420B34"/>
    <w:rsid w:val="00422D63"/>
    <w:rsid w:val="004239EE"/>
    <w:rsid w:val="00424C9C"/>
    <w:rsid w:val="00426600"/>
    <w:rsid w:val="00430823"/>
    <w:rsid w:val="00436A6F"/>
    <w:rsid w:val="00437631"/>
    <w:rsid w:val="00442004"/>
    <w:rsid w:val="0044675A"/>
    <w:rsid w:val="00451853"/>
    <w:rsid w:val="004547C7"/>
    <w:rsid w:val="004566D5"/>
    <w:rsid w:val="00465531"/>
    <w:rsid w:val="004760D0"/>
    <w:rsid w:val="00480975"/>
    <w:rsid w:val="00482BEF"/>
    <w:rsid w:val="00486A20"/>
    <w:rsid w:val="004870F8"/>
    <w:rsid w:val="004912C7"/>
    <w:rsid w:val="00496F6F"/>
    <w:rsid w:val="004A0480"/>
    <w:rsid w:val="004A28C9"/>
    <w:rsid w:val="004B0382"/>
    <w:rsid w:val="004B49D7"/>
    <w:rsid w:val="004B612E"/>
    <w:rsid w:val="004D259B"/>
    <w:rsid w:val="004E259C"/>
    <w:rsid w:val="004E5B49"/>
    <w:rsid w:val="004F42AA"/>
    <w:rsid w:val="004F6334"/>
    <w:rsid w:val="005017C0"/>
    <w:rsid w:val="005031A5"/>
    <w:rsid w:val="00505EE0"/>
    <w:rsid w:val="0050728E"/>
    <w:rsid w:val="005125D1"/>
    <w:rsid w:val="0051367E"/>
    <w:rsid w:val="005204D0"/>
    <w:rsid w:val="005237DA"/>
    <w:rsid w:val="0052576D"/>
    <w:rsid w:val="0052727D"/>
    <w:rsid w:val="005304E3"/>
    <w:rsid w:val="00532DCA"/>
    <w:rsid w:val="00535444"/>
    <w:rsid w:val="005355AD"/>
    <w:rsid w:val="0053626A"/>
    <w:rsid w:val="00536BD0"/>
    <w:rsid w:val="00547EC6"/>
    <w:rsid w:val="00552F7D"/>
    <w:rsid w:val="00554C71"/>
    <w:rsid w:val="00556036"/>
    <w:rsid w:val="00557627"/>
    <w:rsid w:val="005601D4"/>
    <w:rsid w:val="005625EA"/>
    <w:rsid w:val="00564171"/>
    <w:rsid w:val="00567A11"/>
    <w:rsid w:val="005801C5"/>
    <w:rsid w:val="00586606"/>
    <w:rsid w:val="0058708C"/>
    <w:rsid w:val="005905F6"/>
    <w:rsid w:val="0059067E"/>
    <w:rsid w:val="00591E4A"/>
    <w:rsid w:val="00592492"/>
    <w:rsid w:val="00596BCF"/>
    <w:rsid w:val="005A0C98"/>
    <w:rsid w:val="005A0E09"/>
    <w:rsid w:val="005A36F3"/>
    <w:rsid w:val="005A37B1"/>
    <w:rsid w:val="005A67DE"/>
    <w:rsid w:val="005B1ABD"/>
    <w:rsid w:val="005C583C"/>
    <w:rsid w:val="005D0606"/>
    <w:rsid w:val="005D2FF5"/>
    <w:rsid w:val="005D3A4C"/>
    <w:rsid w:val="005D4FFE"/>
    <w:rsid w:val="005D6709"/>
    <w:rsid w:val="005D724B"/>
    <w:rsid w:val="005D7D0A"/>
    <w:rsid w:val="005E4346"/>
    <w:rsid w:val="005F180A"/>
    <w:rsid w:val="005F613E"/>
    <w:rsid w:val="00610B35"/>
    <w:rsid w:val="00610BAD"/>
    <w:rsid w:val="0062233B"/>
    <w:rsid w:val="006230B8"/>
    <w:rsid w:val="0062653F"/>
    <w:rsid w:val="0062710E"/>
    <w:rsid w:val="00634A25"/>
    <w:rsid w:val="00634B67"/>
    <w:rsid w:val="00636766"/>
    <w:rsid w:val="00636DAC"/>
    <w:rsid w:val="0064151C"/>
    <w:rsid w:val="00647055"/>
    <w:rsid w:val="00651170"/>
    <w:rsid w:val="00654C3B"/>
    <w:rsid w:val="00655C82"/>
    <w:rsid w:val="0065764A"/>
    <w:rsid w:val="0066129A"/>
    <w:rsid w:val="00664877"/>
    <w:rsid w:val="00664ED3"/>
    <w:rsid w:val="00665C2D"/>
    <w:rsid w:val="00673CBC"/>
    <w:rsid w:val="006748B4"/>
    <w:rsid w:val="006817B0"/>
    <w:rsid w:val="00681B8F"/>
    <w:rsid w:val="00681F63"/>
    <w:rsid w:val="006833ED"/>
    <w:rsid w:val="00684791"/>
    <w:rsid w:val="0068673D"/>
    <w:rsid w:val="0069086C"/>
    <w:rsid w:val="006945F8"/>
    <w:rsid w:val="00695FAC"/>
    <w:rsid w:val="006A5388"/>
    <w:rsid w:val="006A6223"/>
    <w:rsid w:val="006A7005"/>
    <w:rsid w:val="006B11D3"/>
    <w:rsid w:val="006B1497"/>
    <w:rsid w:val="006B3407"/>
    <w:rsid w:val="006B4F2F"/>
    <w:rsid w:val="006B5DD5"/>
    <w:rsid w:val="006C0D5D"/>
    <w:rsid w:val="006C5832"/>
    <w:rsid w:val="006C597F"/>
    <w:rsid w:val="006C64BD"/>
    <w:rsid w:val="006D11DC"/>
    <w:rsid w:val="006D1640"/>
    <w:rsid w:val="006D5BB8"/>
    <w:rsid w:val="006D79E9"/>
    <w:rsid w:val="006E1598"/>
    <w:rsid w:val="006F13FE"/>
    <w:rsid w:val="006F2FFE"/>
    <w:rsid w:val="006F52CB"/>
    <w:rsid w:val="006F5BA8"/>
    <w:rsid w:val="006F5F11"/>
    <w:rsid w:val="00700659"/>
    <w:rsid w:val="00702137"/>
    <w:rsid w:val="0070660C"/>
    <w:rsid w:val="00707844"/>
    <w:rsid w:val="00707B3E"/>
    <w:rsid w:val="00716520"/>
    <w:rsid w:val="00716578"/>
    <w:rsid w:val="007179B7"/>
    <w:rsid w:val="00720905"/>
    <w:rsid w:val="007211B6"/>
    <w:rsid w:val="00723B3D"/>
    <w:rsid w:val="007277C9"/>
    <w:rsid w:val="0073332F"/>
    <w:rsid w:val="007374D5"/>
    <w:rsid w:val="007375CB"/>
    <w:rsid w:val="007411AF"/>
    <w:rsid w:val="0074274F"/>
    <w:rsid w:val="00742B76"/>
    <w:rsid w:val="0074342C"/>
    <w:rsid w:val="00744BE0"/>
    <w:rsid w:val="00744FD0"/>
    <w:rsid w:val="00745CEB"/>
    <w:rsid w:val="00746E40"/>
    <w:rsid w:val="00747BED"/>
    <w:rsid w:val="00751F00"/>
    <w:rsid w:val="00756AD7"/>
    <w:rsid w:val="00761761"/>
    <w:rsid w:val="007617AC"/>
    <w:rsid w:val="00762EEC"/>
    <w:rsid w:val="007676B3"/>
    <w:rsid w:val="0077155A"/>
    <w:rsid w:val="007764D2"/>
    <w:rsid w:val="00777F08"/>
    <w:rsid w:val="00784E14"/>
    <w:rsid w:val="007855B7"/>
    <w:rsid w:val="007855DA"/>
    <w:rsid w:val="007923EC"/>
    <w:rsid w:val="007937C1"/>
    <w:rsid w:val="007939B5"/>
    <w:rsid w:val="00796B2D"/>
    <w:rsid w:val="007A365D"/>
    <w:rsid w:val="007A3669"/>
    <w:rsid w:val="007A623A"/>
    <w:rsid w:val="007A7B87"/>
    <w:rsid w:val="007B0046"/>
    <w:rsid w:val="007B0969"/>
    <w:rsid w:val="007B2A6B"/>
    <w:rsid w:val="007B5062"/>
    <w:rsid w:val="007B7AF1"/>
    <w:rsid w:val="007C3A8C"/>
    <w:rsid w:val="007D4AAB"/>
    <w:rsid w:val="007D5A18"/>
    <w:rsid w:val="007D7528"/>
    <w:rsid w:val="007E3C4F"/>
    <w:rsid w:val="007E60DB"/>
    <w:rsid w:val="007E6F25"/>
    <w:rsid w:val="007E6F86"/>
    <w:rsid w:val="007F4CEC"/>
    <w:rsid w:val="00803904"/>
    <w:rsid w:val="00812432"/>
    <w:rsid w:val="00812633"/>
    <w:rsid w:val="00812D31"/>
    <w:rsid w:val="0081753C"/>
    <w:rsid w:val="00817702"/>
    <w:rsid w:val="0082136E"/>
    <w:rsid w:val="0083130A"/>
    <w:rsid w:val="0083198B"/>
    <w:rsid w:val="00832982"/>
    <w:rsid w:val="00833953"/>
    <w:rsid w:val="00836219"/>
    <w:rsid w:val="00837103"/>
    <w:rsid w:val="008427AC"/>
    <w:rsid w:val="00843BA6"/>
    <w:rsid w:val="00844FF1"/>
    <w:rsid w:val="00851945"/>
    <w:rsid w:val="0086038E"/>
    <w:rsid w:val="00860A3D"/>
    <w:rsid w:val="0086115E"/>
    <w:rsid w:val="00863BE4"/>
    <w:rsid w:val="00864144"/>
    <w:rsid w:val="00864DE3"/>
    <w:rsid w:val="00864F03"/>
    <w:rsid w:val="00867BF4"/>
    <w:rsid w:val="00867D5A"/>
    <w:rsid w:val="008715E9"/>
    <w:rsid w:val="008766A5"/>
    <w:rsid w:val="008816A3"/>
    <w:rsid w:val="00882B56"/>
    <w:rsid w:val="008912F3"/>
    <w:rsid w:val="008A760B"/>
    <w:rsid w:val="008B0311"/>
    <w:rsid w:val="008C1818"/>
    <w:rsid w:val="008C2919"/>
    <w:rsid w:val="008C4158"/>
    <w:rsid w:val="008C4A77"/>
    <w:rsid w:val="008D3E80"/>
    <w:rsid w:val="008D4013"/>
    <w:rsid w:val="008D513A"/>
    <w:rsid w:val="008E02DE"/>
    <w:rsid w:val="008E112A"/>
    <w:rsid w:val="008E277F"/>
    <w:rsid w:val="008E307F"/>
    <w:rsid w:val="008E445B"/>
    <w:rsid w:val="008E51D9"/>
    <w:rsid w:val="008F10C2"/>
    <w:rsid w:val="008F190F"/>
    <w:rsid w:val="008F257F"/>
    <w:rsid w:val="008F6939"/>
    <w:rsid w:val="00901041"/>
    <w:rsid w:val="009033CE"/>
    <w:rsid w:val="00906ED6"/>
    <w:rsid w:val="0090797A"/>
    <w:rsid w:val="00911CCD"/>
    <w:rsid w:val="00911D4A"/>
    <w:rsid w:val="00920795"/>
    <w:rsid w:val="00921120"/>
    <w:rsid w:val="009255E1"/>
    <w:rsid w:val="0093166E"/>
    <w:rsid w:val="009348F1"/>
    <w:rsid w:val="00934BCE"/>
    <w:rsid w:val="00936E09"/>
    <w:rsid w:val="00940D89"/>
    <w:rsid w:val="0094249D"/>
    <w:rsid w:val="00942B4D"/>
    <w:rsid w:val="009539D7"/>
    <w:rsid w:val="00954C83"/>
    <w:rsid w:val="0095666F"/>
    <w:rsid w:val="0096093E"/>
    <w:rsid w:val="00962989"/>
    <w:rsid w:val="00964436"/>
    <w:rsid w:val="009644DA"/>
    <w:rsid w:val="00971D22"/>
    <w:rsid w:val="009906E4"/>
    <w:rsid w:val="00990932"/>
    <w:rsid w:val="00992182"/>
    <w:rsid w:val="00996B57"/>
    <w:rsid w:val="009A0522"/>
    <w:rsid w:val="009A150F"/>
    <w:rsid w:val="009A4A48"/>
    <w:rsid w:val="009A60FD"/>
    <w:rsid w:val="009A7931"/>
    <w:rsid w:val="009B0C30"/>
    <w:rsid w:val="009B2E82"/>
    <w:rsid w:val="009B5A4C"/>
    <w:rsid w:val="009B5F62"/>
    <w:rsid w:val="009B674E"/>
    <w:rsid w:val="009B6820"/>
    <w:rsid w:val="009B76E4"/>
    <w:rsid w:val="009C105A"/>
    <w:rsid w:val="009C6369"/>
    <w:rsid w:val="009D50DA"/>
    <w:rsid w:val="009E0CF9"/>
    <w:rsid w:val="00A03DE3"/>
    <w:rsid w:val="00A04C3D"/>
    <w:rsid w:val="00A07188"/>
    <w:rsid w:val="00A12872"/>
    <w:rsid w:val="00A13BC5"/>
    <w:rsid w:val="00A14D44"/>
    <w:rsid w:val="00A1500B"/>
    <w:rsid w:val="00A153C8"/>
    <w:rsid w:val="00A157EE"/>
    <w:rsid w:val="00A15B44"/>
    <w:rsid w:val="00A17E1B"/>
    <w:rsid w:val="00A27969"/>
    <w:rsid w:val="00A31312"/>
    <w:rsid w:val="00A34870"/>
    <w:rsid w:val="00A3581D"/>
    <w:rsid w:val="00A37376"/>
    <w:rsid w:val="00A405BA"/>
    <w:rsid w:val="00A41674"/>
    <w:rsid w:val="00A42304"/>
    <w:rsid w:val="00A4440F"/>
    <w:rsid w:val="00A44A70"/>
    <w:rsid w:val="00A44D20"/>
    <w:rsid w:val="00A47DBA"/>
    <w:rsid w:val="00A50846"/>
    <w:rsid w:val="00A52E65"/>
    <w:rsid w:val="00A53D8D"/>
    <w:rsid w:val="00A56B10"/>
    <w:rsid w:val="00A572ED"/>
    <w:rsid w:val="00A626EE"/>
    <w:rsid w:val="00A70D9C"/>
    <w:rsid w:val="00A72CD4"/>
    <w:rsid w:val="00A744CE"/>
    <w:rsid w:val="00A77A12"/>
    <w:rsid w:val="00A81C61"/>
    <w:rsid w:val="00A831D9"/>
    <w:rsid w:val="00A84E66"/>
    <w:rsid w:val="00A84F11"/>
    <w:rsid w:val="00A87964"/>
    <w:rsid w:val="00A90408"/>
    <w:rsid w:val="00A917B9"/>
    <w:rsid w:val="00A91CBA"/>
    <w:rsid w:val="00A93EBE"/>
    <w:rsid w:val="00A94FD7"/>
    <w:rsid w:val="00A9609F"/>
    <w:rsid w:val="00A96C1E"/>
    <w:rsid w:val="00AA14B1"/>
    <w:rsid w:val="00AA1F56"/>
    <w:rsid w:val="00AA25F1"/>
    <w:rsid w:val="00AA3D70"/>
    <w:rsid w:val="00AA5B6C"/>
    <w:rsid w:val="00AB0201"/>
    <w:rsid w:val="00AB023D"/>
    <w:rsid w:val="00AB1719"/>
    <w:rsid w:val="00AB366B"/>
    <w:rsid w:val="00AD0AAB"/>
    <w:rsid w:val="00AD182A"/>
    <w:rsid w:val="00AD5BA4"/>
    <w:rsid w:val="00AD629C"/>
    <w:rsid w:val="00AD6785"/>
    <w:rsid w:val="00AD7A5A"/>
    <w:rsid w:val="00AF37EB"/>
    <w:rsid w:val="00AF58B5"/>
    <w:rsid w:val="00B040CC"/>
    <w:rsid w:val="00B11485"/>
    <w:rsid w:val="00B11646"/>
    <w:rsid w:val="00B12481"/>
    <w:rsid w:val="00B131A1"/>
    <w:rsid w:val="00B15CDF"/>
    <w:rsid w:val="00B1620A"/>
    <w:rsid w:val="00B167C9"/>
    <w:rsid w:val="00B173EC"/>
    <w:rsid w:val="00B20631"/>
    <w:rsid w:val="00B248A0"/>
    <w:rsid w:val="00B27777"/>
    <w:rsid w:val="00B3083A"/>
    <w:rsid w:val="00B30A1F"/>
    <w:rsid w:val="00B315FA"/>
    <w:rsid w:val="00B33412"/>
    <w:rsid w:val="00B335CD"/>
    <w:rsid w:val="00B33FFC"/>
    <w:rsid w:val="00B348DE"/>
    <w:rsid w:val="00B34A7F"/>
    <w:rsid w:val="00B34DA9"/>
    <w:rsid w:val="00B35302"/>
    <w:rsid w:val="00B41134"/>
    <w:rsid w:val="00B448B5"/>
    <w:rsid w:val="00B557CB"/>
    <w:rsid w:val="00B60FFD"/>
    <w:rsid w:val="00B62894"/>
    <w:rsid w:val="00B63C8E"/>
    <w:rsid w:val="00B644F2"/>
    <w:rsid w:val="00B67B00"/>
    <w:rsid w:val="00B740B7"/>
    <w:rsid w:val="00B744C8"/>
    <w:rsid w:val="00B7608E"/>
    <w:rsid w:val="00B7645D"/>
    <w:rsid w:val="00B77C81"/>
    <w:rsid w:val="00B82E8B"/>
    <w:rsid w:val="00B83B1A"/>
    <w:rsid w:val="00B92E5A"/>
    <w:rsid w:val="00BA25D4"/>
    <w:rsid w:val="00BA2AC8"/>
    <w:rsid w:val="00BA3129"/>
    <w:rsid w:val="00BA32F7"/>
    <w:rsid w:val="00BA655B"/>
    <w:rsid w:val="00BB1519"/>
    <w:rsid w:val="00BB23F8"/>
    <w:rsid w:val="00BB389C"/>
    <w:rsid w:val="00BB3E84"/>
    <w:rsid w:val="00BB659B"/>
    <w:rsid w:val="00BC1FC4"/>
    <w:rsid w:val="00BC2A2E"/>
    <w:rsid w:val="00BC659D"/>
    <w:rsid w:val="00BD14A0"/>
    <w:rsid w:val="00BD2649"/>
    <w:rsid w:val="00BD6964"/>
    <w:rsid w:val="00BE10A5"/>
    <w:rsid w:val="00BE112C"/>
    <w:rsid w:val="00BE33D1"/>
    <w:rsid w:val="00BE7458"/>
    <w:rsid w:val="00BF5C33"/>
    <w:rsid w:val="00BF5F73"/>
    <w:rsid w:val="00BF6CA6"/>
    <w:rsid w:val="00BF6F01"/>
    <w:rsid w:val="00C00452"/>
    <w:rsid w:val="00C062F1"/>
    <w:rsid w:val="00C06CB0"/>
    <w:rsid w:val="00C07061"/>
    <w:rsid w:val="00C10FF0"/>
    <w:rsid w:val="00C119A0"/>
    <w:rsid w:val="00C130B8"/>
    <w:rsid w:val="00C14D0C"/>
    <w:rsid w:val="00C165C5"/>
    <w:rsid w:val="00C17D9D"/>
    <w:rsid w:val="00C23EEC"/>
    <w:rsid w:val="00C25211"/>
    <w:rsid w:val="00C26F17"/>
    <w:rsid w:val="00C31F76"/>
    <w:rsid w:val="00C34DC5"/>
    <w:rsid w:val="00C406B4"/>
    <w:rsid w:val="00C413CC"/>
    <w:rsid w:val="00C445ED"/>
    <w:rsid w:val="00C44948"/>
    <w:rsid w:val="00C4731F"/>
    <w:rsid w:val="00C513EE"/>
    <w:rsid w:val="00C609A1"/>
    <w:rsid w:val="00C65EDA"/>
    <w:rsid w:val="00C65F7D"/>
    <w:rsid w:val="00C67798"/>
    <w:rsid w:val="00C71393"/>
    <w:rsid w:val="00C73D04"/>
    <w:rsid w:val="00C76AA6"/>
    <w:rsid w:val="00C7764F"/>
    <w:rsid w:val="00C8204D"/>
    <w:rsid w:val="00C8388B"/>
    <w:rsid w:val="00C846C4"/>
    <w:rsid w:val="00C9016B"/>
    <w:rsid w:val="00C91129"/>
    <w:rsid w:val="00C96B40"/>
    <w:rsid w:val="00CA1A46"/>
    <w:rsid w:val="00CA515A"/>
    <w:rsid w:val="00CA5ED2"/>
    <w:rsid w:val="00CA7853"/>
    <w:rsid w:val="00CC0005"/>
    <w:rsid w:val="00CC0D3D"/>
    <w:rsid w:val="00CC1867"/>
    <w:rsid w:val="00CC36B8"/>
    <w:rsid w:val="00CC4F5D"/>
    <w:rsid w:val="00CC6E54"/>
    <w:rsid w:val="00CD0135"/>
    <w:rsid w:val="00CD405C"/>
    <w:rsid w:val="00CD6782"/>
    <w:rsid w:val="00CD67D4"/>
    <w:rsid w:val="00CE58FE"/>
    <w:rsid w:val="00CF0F33"/>
    <w:rsid w:val="00CF337D"/>
    <w:rsid w:val="00CF41DB"/>
    <w:rsid w:val="00D0003E"/>
    <w:rsid w:val="00D00EF4"/>
    <w:rsid w:val="00D024B5"/>
    <w:rsid w:val="00D0337B"/>
    <w:rsid w:val="00D05723"/>
    <w:rsid w:val="00D135BD"/>
    <w:rsid w:val="00D13FAE"/>
    <w:rsid w:val="00D17741"/>
    <w:rsid w:val="00D24A37"/>
    <w:rsid w:val="00D27B80"/>
    <w:rsid w:val="00D32FF1"/>
    <w:rsid w:val="00D34E8B"/>
    <w:rsid w:val="00D34F9F"/>
    <w:rsid w:val="00D37809"/>
    <w:rsid w:val="00D42A34"/>
    <w:rsid w:val="00D44E96"/>
    <w:rsid w:val="00D46C22"/>
    <w:rsid w:val="00D52130"/>
    <w:rsid w:val="00D524DB"/>
    <w:rsid w:val="00D53453"/>
    <w:rsid w:val="00D572BD"/>
    <w:rsid w:val="00D5770D"/>
    <w:rsid w:val="00D601CD"/>
    <w:rsid w:val="00D60639"/>
    <w:rsid w:val="00D62889"/>
    <w:rsid w:val="00D628AB"/>
    <w:rsid w:val="00D632D5"/>
    <w:rsid w:val="00D6398F"/>
    <w:rsid w:val="00D6752B"/>
    <w:rsid w:val="00D67641"/>
    <w:rsid w:val="00D71A2F"/>
    <w:rsid w:val="00D8184E"/>
    <w:rsid w:val="00D84DFD"/>
    <w:rsid w:val="00D86E10"/>
    <w:rsid w:val="00D86F88"/>
    <w:rsid w:val="00D94868"/>
    <w:rsid w:val="00D95319"/>
    <w:rsid w:val="00D96850"/>
    <w:rsid w:val="00DA3367"/>
    <w:rsid w:val="00DA3476"/>
    <w:rsid w:val="00DA554D"/>
    <w:rsid w:val="00DA6264"/>
    <w:rsid w:val="00DA7E0E"/>
    <w:rsid w:val="00DB0ED2"/>
    <w:rsid w:val="00DB23B9"/>
    <w:rsid w:val="00DB668F"/>
    <w:rsid w:val="00DC52D7"/>
    <w:rsid w:val="00DD236A"/>
    <w:rsid w:val="00DD3AAD"/>
    <w:rsid w:val="00DD3BD7"/>
    <w:rsid w:val="00DD7455"/>
    <w:rsid w:val="00DD7F96"/>
    <w:rsid w:val="00DE200A"/>
    <w:rsid w:val="00DE47F5"/>
    <w:rsid w:val="00DF0B25"/>
    <w:rsid w:val="00DF1618"/>
    <w:rsid w:val="00DF255B"/>
    <w:rsid w:val="00DF405A"/>
    <w:rsid w:val="00DF5CE2"/>
    <w:rsid w:val="00E046E7"/>
    <w:rsid w:val="00E20701"/>
    <w:rsid w:val="00E20E1A"/>
    <w:rsid w:val="00E2451B"/>
    <w:rsid w:val="00E325CB"/>
    <w:rsid w:val="00E33330"/>
    <w:rsid w:val="00E336C9"/>
    <w:rsid w:val="00E374FE"/>
    <w:rsid w:val="00E37F99"/>
    <w:rsid w:val="00E400AE"/>
    <w:rsid w:val="00E41B1A"/>
    <w:rsid w:val="00E42BC9"/>
    <w:rsid w:val="00E42F9B"/>
    <w:rsid w:val="00E455A1"/>
    <w:rsid w:val="00E5012A"/>
    <w:rsid w:val="00E63081"/>
    <w:rsid w:val="00E71E3E"/>
    <w:rsid w:val="00E7239C"/>
    <w:rsid w:val="00E77614"/>
    <w:rsid w:val="00E77EC8"/>
    <w:rsid w:val="00E8282C"/>
    <w:rsid w:val="00E8374D"/>
    <w:rsid w:val="00E8491D"/>
    <w:rsid w:val="00E91466"/>
    <w:rsid w:val="00E9325B"/>
    <w:rsid w:val="00E939A4"/>
    <w:rsid w:val="00E93BD0"/>
    <w:rsid w:val="00E93CA3"/>
    <w:rsid w:val="00EA1C52"/>
    <w:rsid w:val="00EA2CA4"/>
    <w:rsid w:val="00EB259C"/>
    <w:rsid w:val="00EB3359"/>
    <w:rsid w:val="00EB3A7B"/>
    <w:rsid w:val="00EC1348"/>
    <w:rsid w:val="00EC1B19"/>
    <w:rsid w:val="00ED2D2C"/>
    <w:rsid w:val="00ED50E3"/>
    <w:rsid w:val="00ED5A69"/>
    <w:rsid w:val="00EE183D"/>
    <w:rsid w:val="00EE6D61"/>
    <w:rsid w:val="00EF1A8A"/>
    <w:rsid w:val="00EF3AED"/>
    <w:rsid w:val="00F05B68"/>
    <w:rsid w:val="00F13B14"/>
    <w:rsid w:val="00F1709F"/>
    <w:rsid w:val="00F2315B"/>
    <w:rsid w:val="00F31577"/>
    <w:rsid w:val="00F31B5B"/>
    <w:rsid w:val="00F46BC2"/>
    <w:rsid w:val="00F4775B"/>
    <w:rsid w:val="00F47920"/>
    <w:rsid w:val="00F523B7"/>
    <w:rsid w:val="00F54F38"/>
    <w:rsid w:val="00F55285"/>
    <w:rsid w:val="00F56EEB"/>
    <w:rsid w:val="00F61075"/>
    <w:rsid w:val="00F61812"/>
    <w:rsid w:val="00F61B86"/>
    <w:rsid w:val="00F63DE8"/>
    <w:rsid w:val="00F64B17"/>
    <w:rsid w:val="00F65CC2"/>
    <w:rsid w:val="00F67181"/>
    <w:rsid w:val="00F7135E"/>
    <w:rsid w:val="00F713C7"/>
    <w:rsid w:val="00F75B83"/>
    <w:rsid w:val="00F76A8F"/>
    <w:rsid w:val="00F76F68"/>
    <w:rsid w:val="00F80345"/>
    <w:rsid w:val="00F81563"/>
    <w:rsid w:val="00F82285"/>
    <w:rsid w:val="00F85824"/>
    <w:rsid w:val="00F9068E"/>
    <w:rsid w:val="00F906FE"/>
    <w:rsid w:val="00F9105D"/>
    <w:rsid w:val="00FA18C2"/>
    <w:rsid w:val="00FA5A26"/>
    <w:rsid w:val="00FB1DA8"/>
    <w:rsid w:val="00FB2F86"/>
    <w:rsid w:val="00FB38B7"/>
    <w:rsid w:val="00FB3BD0"/>
    <w:rsid w:val="00FC1F67"/>
    <w:rsid w:val="00FC2559"/>
    <w:rsid w:val="00FC3204"/>
    <w:rsid w:val="00FC566E"/>
    <w:rsid w:val="00FC5A57"/>
    <w:rsid w:val="00FC7C40"/>
    <w:rsid w:val="00FD51B3"/>
    <w:rsid w:val="00FD625D"/>
    <w:rsid w:val="00FD6C9F"/>
    <w:rsid w:val="00FF1096"/>
    <w:rsid w:val="00FF3821"/>
    <w:rsid w:val="00FF5CA8"/>
    <w:rsid w:val="248D8558"/>
    <w:rsid w:val="294443AD"/>
    <w:rsid w:val="35B6342E"/>
    <w:rsid w:val="407509ED"/>
    <w:rsid w:val="4922653F"/>
    <w:rsid w:val="4A962205"/>
    <w:rsid w:val="4CCA1DFC"/>
    <w:rsid w:val="4ECC9E40"/>
    <w:rsid w:val="55325FE7"/>
    <w:rsid w:val="5827A89D"/>
    <w:rsid w:val="598ACB98"/>
    <w:rsid w:val="5CE6A80F"/>
    <w:rsid w:val="6462502C"/>
    <w:rsid w:val="6936BE4C"/>
    <w:rsid w:val="6A40B8B7"/>
    <w:rsid w:val="7577EB8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BA5D7D"/>
  <w15:chartTrackingRefBased/>
  <w15:docId w15:val="{20871712-3D44-4034-8FCA-32C58997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ko-KR" w:bidi="ar-SA"/>
        <w14:ligatures w14:val="standardContextual"/>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0175FB"/>
    <w:pPr>
      <w:spacing w:line="280" w:lineRule="atLeast"/>
    </w:pPr>
    <w:rPr>
      <w:color w:val="1D1635" w:themeColor="text1"/>
      <w:kern w:val="0"/>
      <w:sz w:val="20"/>
      <w:szCs w:val="22"/>
      <w:lang w:eastAsia="en-GB"/>
      <w14:ligatures w14:val="none"/>
    </w:rPr>
  </w:style>
  <w:style w:type="paragraph" w:styleId="Heading1">
    <w:name w:val="heading 1"/>
    <w:aliases w:val="Section Title"/>
    <w:basedOn w:val="Normal"/>
    <w:next w:val="BodyText"/>
    <w:link w:val="Heading1Char"/>
    <w:unhideWhenUsed/>
    <w:qFormat/>
    <w:rsid w:val="00F80345"/>
    <w:pPr>
      <w:keepNext/>
      <w:keepLines/>
      <w:pageBreakBefore/>
      <w:spacing w:after="480" w:line="420" w:lineRule="exact"/>
      <w:outlineLvl w:val="0"/>
    </w:pPr>
    <w:rPr>
      <w:rFonts w:asciiTheme="majorHAnsi" w:eastAsiaTheme="majorEastAsia" w:hAnsiTheme="majorHAnsi" w:cs="Times New Roman (Headings CS)"/>
      <w:caps/>
      <w:sz w:val="42"/>
      <w:szCs w:val="32"/>
    </w:rPr>
  </w:style>
  <w:style w:type="paragraph" w:styleId="Heading2">
    <w:name w:val="heading 2"/>
    <w:aliases w:val="Sub Heading 1"/>
    <w:basedOn w:val="Normal"/>
    <w:next w:val="BodyText"/>
    <w:link w:val="Heading2Char"/>
    <w:unhideWhenUsed/>
    <w:qFormat/>
    <w:rsid w:val="005031A5"/>
    <w:pPr>
      <w:keepNext/>
      <w:keepLines/>
      <w:numPr>
        <w:numId w:val="8"/>
      </w:numPr>
      <w:spacing w:before="360" w:after="280"/>
      <w:ind w:left="1077" w:hanging="357"/>
      <w:outlineLvl w:val="1"/>
    </w:pPr>
    <w:rPr>
      <w:rFonts w:asciiTheme="majorHAnsi" w:eastAsiaTheme="majorEastAsia" w:hAnsiTheme="majorHAnsi" w:cstheme="majorBidi"/>
      <w:b/>
      <w:color w:val="2E7FBD" w:themeColor="accent1"/>
      <w:sz w:val="24"/>
      <w:szCs w:val="26"/>
    </w:rPr>
  </w:style>
  <w:style w:type="paragraph" w:styleId="Heading3">
    <w:name w:val="heading 3"/>
    <w:aliases w:val="Sub Heading 2"/>
    <w:basedOn w:val="Heading2"/>
    <w:next w:val="BodyText"/>
    <w:link w:val="Heading3Char"/>
    <w:unhideWhenUsed/>
    <w:qFormat/>
    <w:rsid w:val="003C2227"/>
    <w:pPr>
      <w:numPr>
        <w:numId w:val="10"/>
      </w:numPr>
      <w:tabs>
        <w:tab w:val="left" w:pos="567"/>
      </w:tabs>
      <w:ind w:left="2154" w:hanging="357"/>
      <w:outlineLvl w:val="2"/>
    </w:pPr>
    <w:rPr>
      <w:b w:val="0"/>
      <w:szCs w:val="24"/>
    </w:rPr>
  </w:style>
  <w:style w:type="paragraph" w:styleId="Heading4">
    <w:name w:val="heading 4"/>
    <w:aliases w:val="Sub Heading 3"/>
    <w:basedOn w:val="Heading3"/>
    <w:next w:val="BodyText"/>
    <w:link w:val="Heading4Char"/>
    <w:unhideWhenUsed/>
    <w:qFormat/>
    <w:rsid w:val="00126CCF"/>
    <w:pPr>
      <w:numPr>
        <w:numId w:val="0"/>
      </w:numPr>
      <w:ind w:left="2160"/>
      <w:outlineLvl w:val="3"/>
    </w:pPr>
    <w:rPr>
      <w:rFonts w:cs="Times New Roman (Headings CS)"/>
      <w:i/>
      <w:color w:val="1D1635" w:themeColor="text1"/>
    </w:rPr>
  </w:style>
  <w:style w:type="paragraph" w:styleId="Heading5">
    <w:name w:val="heading 5"/>
    <w:basedOn w:val="Normal"/>
    <w:next w:val="Normal"/>
    <w:link w:val="Heading5Char"/>
    <w:uiPriority w:val="9"/>
    <w:unhideWhenUsed/>
    <w:rsid w:val="007A7B87"/>
    <w:pPr>
      <w:keepNext/>
      <w:keepLines/>
      <w:spacing w:before="40"/>
      <w:outlineLvl w:val="4"/>
    </w:pPr>
    <w:rPr>
      <w:rFonts w:asciiTheme="majorHAnsi" w:eastAsiaTheme="majorEastAsia" w:hAnsiTheme="majorHAnsi" w:cstheme="majorBidi"/>
      <w:color w:val="225E8D" w:themeColor="accent1" w:themeShade="BF"/>
    </w:rPr>
  </w:style>
  <w:style w:type="paragraph" w:styleId="Heading6">
    <w:name w:val="heading 6"/>
    <w:basedOn w:val="Heading3"/>
    <w:next w:val="BodyText"/>
    <w:link w:val="Heading6Char"/>
    <w:uiPriority w:val="9"/>
    <w:unhideWhenUsed/>
    <w:rsid w:val="003C2227"/>
    <w:pPr>
      <w:outlineLvl w:val="5"/>
    </w:pPr>
    <w:rPr>
      <w:color w:val="1D1635" w:themeColor="text1"/>
    </w:rPr>
  </w:style>
  <w:style w:type="paragraph" w:styleId="Heading7">
    <w:name w:val="heading 7"/>
    <w:basedOn w:val="Normal"/>
    <w:next w:val="Normal"/>
    <w:link w:val="Heading7Char"/>
    <w:uiPriority w:val="9"/>
    <w:unhideWhenUsed/>
    <w:rsid w:val="007A7B87"/>
    <w:pPr>
      <w:keepNext/>
      <w:keepLines/>
      <w:spacing w:before="40"/>
      <w:outlineLvl w:val="6"/>
    </w:pPr>
    <w:rPr>
      <w:rFonts w:asciiTheme="majorHAnsi" w:eastAsiaTheme="majorEastAsia" w:hAnsiTheme="majorHAnsi" w:cstheme="majorBidi"/>
      <w:i/>
      <w:iCs/>
      <w:color w:val="173F5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rsid w:val="00F80345"/>
    <w:rPr>
      <w:rFonts w:asciiTheme="majorHAnsi" w:eastAsiaTheme="majorEastAsia" w:hAnsiTheme="majorHAnsi" w:cs="Times New Roman (Headings CS)"/>
      <w:caps/>
      <w:color w:val="1D1635" w:themeColor="text1"/>
      <w:kern w:val="0"/>
      <w:sz w:val="42"/>
      <w:szCs w:val="32"/>
      <w:lang w:eastAsia="en-GB"/>
      <w14:ligatures w14:val="none"/>
    </w:rPr>
  </w:style>
  <w:style w:type="paragraph" w:styleId="Header">
    <w:name w:val="header"/>
    <w:basedOn w:val="Normal"/>
    <w:link w:val="HeaderChar"/>
    <w:unhideWhenUsed/>
    <w:rsid w:val="009B76E4"/>
    <w:pPr>
      <w:tabs>
        <w:tab w:val="center" w:pos="4513"/>
        <w:tab w:val="right" w:pos="9026"/>
      </w:tabs>
      <w:spacing w:line="240" w:lineRule="auto"/>
    </w:pPr>
  </w:style>
  <w:style w:type="character" w:customStyle="1" w:styleId="HeaderChar">
    <w:name w:val="Header Char"/>
    <w:basedOn w:val="DefaultParagraphFont"/>
    <w:link w:val="Header"/>
    <w:rsid w:val="009B76E4"/>
    <w:rPr>
      <w:color w:val="898691" w:themeColor="text2"/>
      <w:kern w:val="0"/>
      <w:sz w:val="22"/>
      <w:szCs w:val="22"/>
      <w:lang w:eastAsia="en-GB"/>
      <w14:ligatures w14:val="none"/>
    </w:rPr>
  </w:style>
  <w:style w:type="paragraph" w:styleId="Footer">
    <w:name w:val="footer"/>
    <w:basedOn w:val="Normal"/>
    <w:link w:val="FooterChar"/>
    <w:unhideWhenUsed/>
    <w:rsid w:val="005A0E09"/>
    <w:pPr>
      <w:tabs>
        <w:tab w:val="center" w:pos="4513"/>
        <w:tab w:val="right" w:pos="9026"/>
      </w:tabs>
      <w:spacing w:line="240" w:lineRule="auto"/>
    </w:pPr>
    <w:rPr>
      <w:rFonts w:cs="Times New Roman (Body CS)"/>
      <w:caps/>
      <w:sz w:val="16"/>
    </w:rPr>
  </w:style>
  <w:style w:type="character" w:customStyle="1" w:styleId="FooterChar">
    <w:name w:val="Footer Char"/>
    <w:basedOn w:val="DefaultParagraphFont"/>
    <w:link w:val="Footer"/>
    <w:rsid w:val="005A0E09"/>
    <w:rPr>
      <w:rFonts w:cs="Times New Roman (Body CS)"/>
      <w:caps/>
      <w:color w:val="1D1635" w:themeColor="text1"/>
      <w:kern w:val="0"/>
      <w:sz w:val="16"/>
      <w:szCs w:val="22"/>
      <w:lang w:eastAsia="en-GB"/>
      <w14:ligatures w14:val="none"/>
    </w:rPr>
  </w:style>
  <w:style w:type="character" w:customStyle="1" w:styleId="Superscript">
    <w:name w:val="Superscript"/>
    <w:basedOn w:val="DefaultParagraphFont"/>
    <w:unhideWhenUsed/>
    <w:rsid w:val="00CF337D"/>
    <w:rPr>
      <w:vertAlign w:val="superscript"/>
    </w:rPr>
  </w:style>
  <w:style w:type="character" w:styleId="Strong">
    <w:name w:val="Strong"/>
    <w:basedOn w:val="DefaultParagraphFont"/>
    <w:unhideWhenUsed/>
    <w:rsid w:val="009B76E4"/>
    <w:rPr>
      <w:b/>
      <w:bCs/>
    </w:rPr>
  </w:style>
  <w:style w:type="paragraph" w:styleId="BodyText">
    <w:name w:val="Body Text"/>
    <w:basedOn w:val="Normal"/>
    <w:link w:val="BodyTextChar"/>
    <w:unhideWhenUsed/>
    <w:qFormat/>
    <w:rsid w:val="00065D2D"/>
    <w:pPr>
      <w:spacing w:before="240" w:after="240"/>
      <w:ind w:left="720" w:hanging="720"/>
      <w:jc w:val="both"/>
    </w:pPr>
  </w:style>
  <w:style w:type="character" w:customStyle="1" w:styleId="BodyTextChar">
    <w:name w:val="Body Text Char"/>
    <w:basedOn w:val="DefaultParagraphFont"/>
    <w:link w:val="BodyText"/>
    <w:rsid w:val="00065D2D"/>
    <w:rPr>
      <w:color w:val="1D1635" w:themeColor="text1"/>
      <w:kern w:val="0"/>
      <w:sz w:val="20"/>
      <w:szCs w:val="22"/>
      <w:lang w:eastAsia="en-GB"/>
      <w14:ligatures w14:val="none"/>
    </w:rPr>
  </w:style>
  <w:style w:type="paragraph" w:styleId="BodyTextIndent">
    <w:name w:val="Body Text Indent"/>
    <w:basedOn w:val="BodyText"/>
    <w:link w:val="BodyTextIndentChar"/>
    <w:unhideWhenUsed/>
    <w:rsid w:val="00CF337D"/>
    <w:pPr>
      <w:ind w:left="680"/>
    </w:pPr>
  </w:style>
  <w:style w:type="character" w:customStyle="1" w:styleId="BodyTextIndentChar">
    <w:name w:val="Body Text Indent Char"/>
    <w:basedOn w:val="DefaultParagraphFont"/>
    <w:link w:val="BodyTextIndent"/>
    <w:rsid w:val="00CF337D"/>
    <w:rPr>
      <w:rFonts w:ascii="Arial" w:hAnsi="Arial"/>
      <w:color w:val="1E1735"/>
      <w:kern w:val="0"/>
      <w:sz w:val="20"/>
      <w:szCs w:val="22"/>
      <w:lang w:eastAsia="en-GB"/>
      <w14:ligatures w14:val="none"/>
    </w:rPr>
  </w:style>
  <w:style w:type="paragraph" w:styleId="Caption">
    <w:name w:val="caption"/>
    <w:basedOn w:val="Normal"/>
    <w:next w:val="BodyText"/>
    <w:unhideWhenUsed/>
    <w:rsid w:val="00B3083A"/>
    <w:pPr>
      <w:spacing w:before="120" w:after="120" w:line="240" w:lineRule="atLeast"/>
    </w:pPr>
    <w:rPr>
      <w:sz w:val="18"/>
      <w:szCs w:val="18"/>
    </w:rPr>
  </w:style>
  <w:style w:type="paragraph" w:styleId="Closing">
    <w:name w:val="Closing"/>
    <w:basedOn w:val="Normal"/>
    <w:next w:val="Signature"/>
    <w:link w:val="ClosingChar"/>
    <w:unhideWhenUsed/>
    <w:rsid w:val="00CF337D"/>
    <w:rPr>
      <w:color w:val="1E1735"/>
    </w:rPr>
  </w:style>
  <w:style w:type="character" w:customStyle="1" w:styleId="ClosingChar">
    <w:name w:val="Closing Char"/>
    <w:basedOn w:val="DefaultParagraphFont"/>
    <w:link w:val="Closing"/>
    <w:rsid w:val="00CF337D"/>
    <w:rPr>
      <w:rFonts w:ascii="Arial" w:hAnsi="Arial"/>
      <w:color w:val="1E1735"/>
      <w:kern w:val="0"/>
      <w:sz w:val="20"/>
      <w:szCs w:val="22"/>
      <w:lang w:eastAsia="en-GB"/>
      <w14:ligatures w14:val="none"/>
    </w:rPr>
  </w:style>
  <w:style w:type="paragraph" w:styleId="Signature">
    <w:name w:val="Signature"/>
    <w:basedOn w:val="Normal"/>
    <w:link w:val="SignatureChar"/>
    <w:uiPriority w:val="99"/>
    <w:semiHidden/>
    <w:unhideWhenUsed/>
    <w:rsid w:val="00CF337D"/>
    <w:pPr>
      <w:spacing w:line="240" w:lineRule="auto"/>
      <w:ind w:left="4252"/>
    </w:pPr>
  </w:style>
  <w:style w:type="character" w:customStyle="1" w:styleId="SignatureChar">
    <w:name w:val="Signature Char"/>
    <w:basedOn w:val="DefaultParagraphFont"/>
    <w:link w:val="Signature"/>
    <w:uiPriority w:val="99"/>
    <w:semiHidden/>
    <w:rsid w:val="00CF337D"/>
    <w:rPr>
      <w:rFonts w:ascii="Arial" w:hAnsi="Arial"/>
      <w:color w:val="1D1635" w:themeColor="text1"/>
      <w:sz w:val="20"/>
    </w:rPr>
  </w:style>
  <w:style w:type="paragraph" w:customStyle="1" w:styleId="CompanyAddress">
    <w:name w:val="Company Address"/>
    <w:basedOn w:val="Normal"/>
    <w:rsid w:val="009B76E4"/>
    <w:pPr>
      <w:spacing w:after="280" w:line="264" w:lineRule="auto"/>
      <w:contextualSpacing/>
    </w:pPr>
    <w:rPr>
      <w:color w:val="FFFFFF" w:themeColor="background1"/>
    </w:rPr>
  </w:style>
  <w:style w:type="character" w:styleId="Emphasis">
    <w:name w:val="Emphasis"/>
    <w:basedOn w:val="DefaultParagraphFont"/>
    <w:unhideWhenUsed/>
    <w:rsid w:val="009B76E4"/>
    <w:rPr>
      <w:i/>
      <w:iCs/>
    </w:rPr>
  </w:style>
  <w:style w:type="paragraph" w:customStyle="1" w:styleId="Enclosures">
    <w:name w:val="Enclosures"/>
    <w:basedOn w:val="Normal"/>
    <w:unhideWhenUsed/>
    <w:rsid w:val="00CF337D"/>
    <w:rPr>
      <w:color w:val="1E1735"/>
    </w:rPr>
  </w:style>
  <w:style w:type="character" w:customStyle="1" w:styleId="Heading2Char">
    <w:name w:val="Heading 2 Char"/>
    <w:aliases w:val="Sub Heading 1 Char"/>
    <w:basedOn w:val="DefaultParagraphFont"/>
    <w:link w:val="Heading2"/>
    <w:rsid w:val="005031A5"/>
    <w:rPr>
      <w:rFonts w:asciiTheme="majorHAnsi" w:eastAsiaTheme="majorEastAsia" w:hAnsiTheme="majorHAnsi" w:cstheme="majorBidi"/>
      <w:b/>
      <w:color w:val="2E7FBD" w:themeColor="accent1"/>
      <w:kern w:val="0"/>
      <w:szCs w:val="26"/>
      <w:lang w:eastAsia="en-GB"/>
      <w14:ligatures w14:val="none"/>
    </w:rPr>
  </w:style>
  <w:style w:type="character" w:customStyle="1" w:styleId="Heading3Char">
    <w:name w:val="Heading 3 Char"/>
    <w:aliases w:val="Sub Heading 2 Char"/>
    <w:basedOn w:val="DefaultParagraphFont"/>
    <w:link w:val="Heading3"/>
    <w:rsid w:val="003C2227"/>
    <w:rPr>
      <w:rFonts w:asciiTheme="majorHAnsi" w:eastAsiaTheme="majorEastAsia" w:hAnsiTheme="majorHAnsi" w:cstheme="majorBidi"/>
      <w:color w:val="2E7FBD" w:themeColor="accent1"/>
      <w:kern w:val="0"/>
      <w:lang w:eastAsia="en-GB"/>
      <w14:ligatures w14:val="none"/>
    </w:rPr>
  </w:style>
  <w:style w:type="paragraph" w:styleId="ListBullet">
    <w:name w:val="List Bullet"/>
    <w:basedOn w:val="BodyText"/>
    <w:unhideWhenUsed/>
    <w:qFormat/>
    <w:rsid w:val="00065D2D"/>
    <w:pPr>
      <w:numPr>
        <w:numId w:val="2"/>
      </w:numPr>
      <w:spacing w:before="120" w:after="120"/>
    </w:pPr>
  </w:style>
  <w:style w:type="paragraph" w:styleId="ListBullet2">
    <w:name w:val="List Bullet 2"/>
    <w:basedOn w:val="ListBullet"/>
    <w:unhideWhenUsed/>
    <w:rsid w:val="009B76E4"/>
    <w:pPr>
      <w:numPr>
        <w:numId w:val="38"/>
      </w:numPr>
    </w:pPr>
  </w:style>
  <w:style w:type="paragraph" w:styleId="ListBullet3">
    <w:name w:val="List Bullet 3"/>
    <w:basedOn w:val="ListBullet2"/>
    <w:unhideWhenUsed/>
    <w:rsid w:val="009B76E4"/>
    <w:pPr>
      <w:numPr>
        <w:ilvl w:val="2"/>
        <w:numId w:val="2"/>
      </w:numPr>
    </w:pPr>
  </w:style>
  <w:style w:type="paragraph" w:styleId="ListBullet4">
    <w:name w:val="List Bullet 4"/>
    <w:basedOn w:val="ListBullet3"/>
    <w:unhideWhenUsed/>
    <w:rsid w:val="009B76E4"/>
    <w:pPr>
      <w:numPr>
        <w:ilvl w:val="3"/>
      </w:numPr>
    </w:pPr>
  </w:style>
  <w:style w:type="paragraph" w:styleId="ListBullet5">
    <w:name w:val="List Bullet 5"/>
    <w:basedOn w:val="ListBullet4"/>
    <w:unhideWhenUsed/>
    <w:rsid w:val="009B76E4"/>
    <w:pPr>
      <w:numPr>
        <w:ilvl w:val="4"/>
      </w:numPr>
    </w:pPr>
  </w:style>
  <w:style w:type="paragraph" w:styleId="ListContinue">
    <w:name w:val="List Continue"/>
    <w:basedOn w:val="BodyText"/>
    <w:unhideWhenUsed/>
    <w:rsid w:val="009B76E4"/>
    <w:pPr>
      <w:numPr>
        <w:numId w:val="3"/>
      </w:numPr>
      <w:contextualSpacing/>
    </w:pPr>
  </w:style>
  <w:style w:type="paragraph" w:styleId="ListContinue2">
    <w:name w:val="List Continue 2"/>
    <w:basedOn w:val="ListContinue"/>
    <w:unhideWhenUsed/>
    <w:rsid w:val="009B76E4"/>
    <w:pPr>
      <w:numPr>
        <w:ilvl w:val="1"/>
      </w:numPr>
    </w:pPr>
  </w:style>
  <w:style w:type="paragraph" w:styleId="ListContinue3">
    <w:name w:val="List Continue 3"/>
    <w:basedOn w:val="ListContinue2"/>
    <w:unhideWhenUsed/>
    <w:rsid w:val="009B76E4"/>
    <w:pPr>
      <w:numPr>
        <w:ilvl w:val="2"/>
      </w:numPr>
    </w:pPr>
  </w:style>
  <w:style w:type="paragraph" w:styleId="ListContinue4">
    <w:name w:val="List Continue 4"/>
    <w:basedOn w:val="ListContinue3"/>
    <w:unhideWhenUsed/>
    <w:rsid w:val="009B76E4"/>
    <w:pPr>
      <w:numPr>
        <w:ilvl w:val="3"/>
      </w:numPr>
    </w:pPr>
  </w:style>
  <w:style w:type="paragraph" w:styleId="ListContinue5">
    <w:name w:val="List Continue 5"/>
    <w:basedOn w:val="ListContinue4"/>
    <w:unhideWhenUsed/>
    <w:rsid w:val="009B76E4"/>
    <w:pPr>
      <w:numPr>
        <w:ilvl w:val="4"/>
      </w:numPr>
    </w:pPr>
  </w:style>
  <w:style w:type="paragraph" w:styleId="NoSpacing">
    <w:name w:val="No Spacing"/>
    <w:link w:val="NoSpacingChar"/>
    <w:unhideWhenUsed/>
    <w:rsid w:val="009B76E4"/>
    <w:rPr>
      <w:color w:val="898691" w:themeColor="text2"/>
      <w:kern w:val="0"/>
      <w:sz w:val="22"/>
      <w:szCs w:val="22"/>
      <w:lang w:eastAsia="en-GB"/>
      <w14:ligatures w14:val="none"/>
    </w:rPr>
  </w:style>
  <w:style w:type="paragraph" w:styleId="Quote">
    <w:name w:val="Quote"/>
    <w:basedOn w:val="Normal"/>
    <w:next w:val="BodyText"/>
    <w:link w:val="QuoteChar"/>
    <w:unhideWhenUsed/>
    <w:qFormat/>
    <w:rsid w:val="00AA5B6C"/>
    <w:pPr>
      <w:spacing w:before="240" w:after="240"/>
      <w:ind w:left="1440" w:right="720"/>
      <w:jc w:val="both"/>
    </w:pPr>
    <w:rPr>
      <w:i/>
      <w:iCs/>
      <w:color w:val="2E7FBD" w:themeColor="accent1"/>
    </w:rPr>
  </w:style>
  <w:style w:type="character" w:customStyle="1" w:styleId="QuoteChar">
    <w:name w:val="Quote Char"/>
    <w:basedOn w:val="DefaultParagraphFont"/>
    <w:link w:val="Quote"/>
    <w:rsid w:val="00AA5B6C"/>
    <w:rPr>
      <w:i/>
      <w:iCs/>
      <w:color w:val="2E7FBD" w:themeColor="accent1"/>
      <w:kern w:val="0"/>
      <w:sz w:val="20"/>
      <w:szCs w:val="22"/>
      <w:lang w:eastAsia="en-GB"/>
      <w14:ligatures w14:val="none"/>
    </w:rPr>
  </w:style>
  <w:style w:type="paragraph" w:customStyle="1" w:styleId="RecipientAddress">
    <w:name w:val="Recipient Address"/>
    <w:basedOn w:val="Normal"/>
    <w:unhideWhenUsed/>
    <w:rsid w:val="00CF337D"/>
    <w:rPr>
      <w:color w:val="1E1735"/>
    </w:rPr>
  </w:style>
  <w:style w:type="paragraph" w:styleId="Salutation">
    <w:name w:val="Salutation"/>
    <w:basedOn w:val="Normal"/>
    <w:next w:val="BodyText"/>
    <w:link w:val="SalutationChar"/>
    <w:unhideWhenUsed/>
    <w:rsid w:val="00CF337D"/>
    <w:pPr>
      <w:spacing w:after="280"/>
    </w:pPr>
    <w:rPr>
      <w:color w:val="1E1735"/>
    </w:rPr>
  </w:style>
  <w:style w:type="character" w:customStyle="1" w:styleId="SalutationChar">
    <w:name w:val="Salutation Char"/>
    <w:basedOn w:val="DefaultParagraphFont"/>
    <w:link w:val="Salutation"/>
    <w:rsid w:val="00CF337D"/>
    <w:rPr>
      <w:rFonts w:ascii="Arial" w:hAnsi="Arial"/>
      <w:color w:val="1E1735"/>
      <w:kern w:val="0"/>
      <w:sz w:val="20"/>
      <w:szCs w:val="22"/>
      <w:lang w:eastAsia="en-GB"/>
      <w14:ligatures w14:val="none"/>
    </w:rPr>
  </w:style>
  <w:style w:type="paragraph" w:customStyle="1" w:styleId="SenderName">
    <w:name w:val="Sender Name"/>
    <w:basedOn w:val="Normal"/>
    <w:uiPriority w:val="99"/>
    <w:rsid w:val="00CF337D"/>
    <w:rPr>
      <w:caps/>
      <w:color w:val="1E1735"/>
    </w:rPr>
  </w:style>
  <w:style w:type="paragraph" w:customStyle="1" w:styleId="SenderPosition">
    <w:name w:val="Sender Position"/>
    <w:basedOn w:val="Normal"/>
    <w:unhideWhenUsed/>
    <w:rsid w:val="00CF337D"/>
    <w:pPr>
      <w:spacing w:after="280"/>
    </w:pPr>
    <w:rPr>
      <w:color w:val="1E1735"/>
      <w:u w:val="single"/>
    </w:rPr>
  </w:style>
  <w:style w:type="character" w:customStyle="1" w:styleId="StrongEmphasis">
    <w:name w:val="Strong Emphasis"/>
    <w:basedOn w:val="DefaultParagraphFont"/>
    <w:unhideWhenUsed/>
    <w:rsid w:val="00CF337D"/>
    <w:rPr>
      <w:b/>
      <w:i/>
    </w:rPr>
  </w:style>
  <w:style w:type="paragraph" w:customStyle="1" w:styleId="TableText">
    <w:name w:val="Table Text"/>
    <w:basedOn w:val="Normal"/>
    <w:link w:val="TableTextChar"/>
    <w:uiPriority w:val="1"/>
    <w:unhideWhenUsed/>
    <w:qFormat/>
    <w:rsid w:val="007A7B87"/>
    <w:pPr>
      <w:spacing w:before="60" w:after="120" w:line="240" w:lineRule="atLeast"/>
    </w:pPr>
  </w:style>
  <w:style w:type="table" w:customStyle="1" w:styleId="TableNoStyle">
    <w:name w:val="Table No Style"/>
    <w:basedOn w:val="TableNormal"/>
    <w:uiPriority w:val="99"/>
    <w:rsid w:val="00A44A70"/>
    <w:rPr>
      <w:color w:val="898691" w:themeColor="text2"/>
      <w:kern w:val="0"/>
      <w:sz w:val="22"/>
      <w:szCs w:val="22"/>
      <w:lang w:eastAsia="en-GB"/>
      <w14:ligatures w14:val="none"/>
    </w:rPr>
    <w:tblPr>
      <w:tblCellMar>
        <w:left w:w="0" w:type="dxa"/>
        <w:right w:w="0" w:type="dxa"/>
      </w:tblCellMar>
    </w:tblPr>
  </w:style>
  <w:style w:type="character" w:styleId="PlaceholderText">
    <w:name w:val="Placeholder Text"/>
    <w:basedOn w:val="DefaultParagraphFont"/>
    <w:uiPriority w:val="99"/>
    <w:semiHidden/>
    <w:rsid w:val="00A44A70"/>
    <w:rPr>
      <w:color w:val="808080"/>
    </w:rPr>
  </w:style>
  <w:style w:type="paragraph" w:styleId="Subtitle">
    <w:name w:val="Subtitle"/>
    <w:aliases w:val="Cover"/>
    <w:basedOn w:val="Normal"/>
    <w:next w:val="CoverDate"/>
    <w:link w:val="SubtitleChar"/>
    <w:unhideWhenUsed/>
    <w:rsid w:val="0013041A"/>
    <w:pPr>
      <w:numPr>
        <w:ilvl w:val="1"/>
      </w:numPr>
      <w:spacing w:line="660" w:lineRule="exact"/>
    </w:pPr>
    <w:rPr>
      <w:rFonts w:cs="Times New Roman (Body CS)"/>
      <w:caps/>
      <w:color w:val="2E7FBD" w:themeColor="accent1"/>
      <w:spacing w:val="15"/>
      <w:sz w:val="72"/>
    </w:rPr>
  </w:style>
  <w:style w:type="character" w:customStyle="1" w:styleId="SubtitleChar">
    <w:name w:val="Subtitle Char"/>
    <w:aliases w:val="Cover Char"/>
    <w:basedOn w:val="DefaultParagraphFont"/>
    <w:link w:val="Subtitle"/>
    <w:rsid w:val="0013041A"/>
    <w:rPr>
      <w:rFonts w:cs="Times New Roman (Body CS)"/>
      <w:caps/>
      <w:color w:val="2E7FBD" w:themeColor="accent1"/>
      <w:spacing w:val="15"/>
      <w:kern w:val="0"/>
      <w:sz w:val="72"/>
      <w:szCs w:val="22"/>
      <w:lang w:eastAsia="en-GB"/>
      <w14:ligatures w14:val="none"/>
    </w:rPr>
  </w:style>
  <w:style w:type="numbering" w:customStyle="1" w:styleId="CurrentList1">
    <w:name w:val="Current List1"/>
    <w:uiPriority w:val="99"/>
    <w:rsid w:val="00A44A70"/>
    <w:pPr>
      <w:numPr>
        <w:numId w:val="1"/>
      </w:numPr>
    </w:pPr>
  </w:style>
  <w:style w:type="paragraph" w:styleId="NormalWeb">
    <w:name w:val="Normal (Web)"/>
    <w:basedOn w:val="Normal"/>
    <w:uiPriority w:val="99"/>
    <w:semiHidden/>
    <w:unhideWhenUsed/>
    <w:rsid w:val="0066129A"/>
    <w:rPr>
      <w:rFonts w:ascii="Times New Roman" w:hAnsi="Times New Roman" w:cs="Times New Roman"/>
      <w:sz w:val="24"/>
    </w:rPr>
  </w:style>
  <w:style w:type="paragraph" w:styleId="Revision">
    <w:name w:val="Revision"/>
    <w:hidden/>
    <w:uiPriority w:val="99"/>
    <w:semiHidden/>
    <w:rsid w:val="00DF1618"/>
    <w:rPr>
      <w:rFonts w:ascii="Arial" w:hAnsi="Arial"/>
      <w:color w:val="1D1635" w:themeColor="text1"/>
      <w:sz w:val="20"/>
    </w:rPr>
  </w:style>
  <w:style w:type="character" w:customStyle="1" w:styleId="NoSpacingChar">
    <w:name w:val="No Spacing Char"/>
    <w:basedOn w:val="DefaultParagraphFont"/>
    <w:link w:val="NoSpacing"/>
    <w:rsid w:val="00DF1618"/>
    <w:rPr>
      <w:color w:val="898691" w:themeColor="text2"/>
      <w:kern w:val="0"/>
      <w:sz w:val="22"/>
      <w:szCs w:val="22"/>
      <w:lang w:eastAsia="en-GB"/>
      <w14:ligatures w14:val="none"/>
    </w:rPr>
  </w:style>
  <w:style w:type="character" w:styleId="Hyperlink">
    <w:name w:val="Hyperlink"/>
    <w:basedOn w:val="DefaultParagraphFont"/>
    <w:uiPriority w:val="99"/>
    <w:rsid w:val="009B76E4"/>
    <w:rPr>
      <w:u w:val="single"/>
    </w:rPr>
  </w:style>
  <w:style w:type="character" w:styleId="UnresolvedMention">
    <w:name w:val="Unresolved Mention"/>
    <w:basedOn w:val="DefaultParagraphFont"/>
    <w:uiPriority w:val="99"/>
    <w:semiHidden/>
    <w:unhideWhenUsed/>
    <w:rsid w:val="003E157A"/>
    <w:rPr>
      <w:color w:val="605E5C"/>
      <w:shd w:val="clear" w:color="auto" w:fill="E1DFDD"/>
    </w:rPr>
  </w:style>
  <w:style w:type="paragraph" w:customStyle="1" w:styleId="CompanyName">
    <w:name w:val="Company Name"/>
    <w:basedOn w:val="CompanyAddress"/>
    <w:rsid w:val="009B76E4"/>
    <w:pPr>
      <w:spacing w:after="0"/>
    </w:pPr>
    <w:rPr>
      <w:b/>
    </w:rPr>
  </w:style>
  <w:style w:type="paragraph" w:customStyle="1" w:styleId="CompanyPhone">
    <w:name w:val="Company Phone"/>
    <w:basedOn w:val="CompanyAddress"/>
    <w:rsid w:val="009B76E4"/>
    <w:pPr>
      <w:spacing w:after="0"/>
    </w:pPr>
  </w:style>
  <w:style w:type="paragraph" w:customStyle="1" w:styleId="CompanyWebsite">
    <w:name w:val="Company Website"/>
    <w:basedOn w:val="CompanyPhone"/>
    <w:rsid w:val="009B76E4"/>
    <w:rPr>
      <w:b/>
    </w:rPr>
  </w:style>
  <w:style w:type="paragraph" w:customStyle="1" w:styleId="CopyrightText">
    <w:name w:val="Copyright Text"/>
    <w:basedOn w:val="Normal"/>
    <w:rsid w:val="009B76E4"/>
    <w:pPr>
      <w:spacing w:line="240" w:lineRule="auto"/>
    </w:pPr>
    <w:rPr>
      <w:color w:val="FFFFFF" w:themeColor="background1"/>
      <w:sz w:val="16"/>
    </w:rPr>
  </w:style>
  <w:style w:type="paragraph" w:customStyle="1" w:styleId="CopyrightHeading">
    <w:name w:val="Copyright Heading"/>
    <w:basedOn w:val="CopyrightText"/>
    <w:next w:val="CopyrightText"/>
    <w:rsid w:val="009B76E4"/>
    <w:rPr>
      <w:caps/>
    </w:rPr>
  </w:style>
  <w:style w:type="paragraph" w:customStyle="1" w:styleId="FooterwithBorder">
    <w:name w:val="Footer with Border"/>
    <w:basedOn w:val="Footer"/>
    <w:unhideWhenUsed/>
    <w:rsid w:val="0094249D"/>
    <w:pPr>
      <w:pBdr>
        <w:top w:val="dashSmallGap" w:sz="4" w:space="8" w:color="999A99"/>
      </w:pBdr>
    </w:pPr>
    <w:rPr>
      <w:caps w:val="0"/>
    </w:rPr>
  </w:style>
  <w:style w:type="character" w:customStyle="1" w:styleId="Heading6Char">
    <w:name w:val="Heading 6 Char"/>
    <w:basedOn w:val="DefaultParagraphFont"/>
    <w:link w:val="Heading6"/>
    <w:uiPriority w:val="9"/>
    <w:rsid w:val="001A7EE8"/>
    <w:rPr>
      <w:rFonts w:asciiTheme="majorHAnsi" w:eastAsiaTheme="majorEastAsia" w:hAnsiTheme="majorHAnsi" w:cstheme="majorBidi"/>
      <w:color w:val="1D1635" w:themeColor="text1"/>
      <w:kern w:val="0"/>
      <w:lang w:eastAsia="en-GB"/>
      <w14:ligatures w14:val="none"/>
    </w:rPr>
  </w:style>
  <w:style w:type="paragraph" w:customStyle="1" w:styleId="Introduction">
    <w:name w:val="Introduction"/>
    <w:basedOn w:val="BodyText"/>
    <w:unhideWhenUsed/>
    <w:rsid w:val="009B76E4"/>
    <w:rPr>
      <w:sz w:val="30"/>
    </w:rPr>
  </w:style>
  <w:style w:type="paragraph" w:styleId="ListNumber">
    <w:name w:val="List Number"/>
    <w:basedOn w:val="BodyText"/>
    <w:unhideWhenUsed/>
    <w:rsid w:val="009B76E4"/>
    <w:pPr>
      <w:numPr>
        <w:numId w:val="4"/>
      </w:numPr>
      <w:contextualSpacing/>
    </w:pPr>
  </w:style>
  <w:style w:type="character" w:customStyle="1" w:styleId="TableTextChar">
    <w:name w:val="Table Text Char"/>
    <w:basedOn w:val="DefaultParagraphFont"/>
    <w:link w:val="TableText"/>
    <w:uiPriority w:val="1"/>
    <w:rsid w:val="009B674E"/>
    <w:rPr>
      <w:color w:val="1D1635" w:themeColor="text1"/>
      <w:kern w:val="0"/>
      <w:sz w:val="20"/>
      <w:szCs w:val="22"/>
      <w:lang w:eastAsia="en-GB"/>
      <w14:ligatures w14:val="none"/>
    </w:rPr>
  </w:style>
  <w:style w:type="paragraph" w:customStyle="1" w:styleId="TableHeading">
    <w:name w:val="Table Heading"/>
    <w:basedOn w:val="TableText"/>
    <w:link w:val="TableHeadingChar"/>
    <w:uiPriority w:val="1"/>
    <w:unhideWhenUsed/>
    <w:qFormat/>
    <w:rsid w:val="00C413CC"/>
    <w:rPr>
      <w:b/>
      <w:color w:val="FFFFFF" w:themeColor="background1"/>
    </w:rPr>
  </w:style>
  <w:style w:type="character" w:customStyle="1" w:styleId="TableHeadingChar">
    <w:name w:val="Table Heading Char"/>
    <w:basedOn w:val="DefaultParagraphFont"/>
    <w:link w:val="TableHeading"/>
    <w:uiPriority w:val="1"/>
    <w:rsid w:val="009B674E"/>
    <w:rPr>
      <w:b/>
      <w:color w:val="FFFFFF" w:themeColor="background1"/>
      <w:kern w:val="0"/>
      <w:sz w:val="20"/>
      <w:szCs w:val="22"/>
      <w:lang w:eastAsia="en-GB"/>
      <w14:ligatures w14:val="none"/>
    </w:rPr>
  </w:style>
  <w:style w:type="paragraph" w:customStyle="1" w:styleId="TableHeadingCentred">
    <w:name w:val="Table Heading Centred"/>
    <w:basedOn w:val="TableHeading"/>
    <w:link w:val="TableHeadingCentredChar"/>
    <w:unhideWhenUsed/>
    <w:rsid w:val="009B76E4"/>
    <w:pPr>
      <w:jc w:val="center"/>
    </w:pPr>
    <w:rPr>
      <w:b w:val="0"/>
    </w:rPr>
  </w:style>
  <w:style w:type="character" w:customStyle="1" w:styleId="TableHeadingCentredChar">
    <w:name w:val="Table Heading Centred Char"/>
    <w:basedOn w:val="DefaultParagraphFont"/>
    <w:link w:val="TableHeadingCentred"/>
    <w:rsid w:val="009B76E4"/>
    <w:rPr>
      <w:color w:val="898691" w:themeColor="text2"/>
      <w:kern w:val="0"/>
      <w:sz w:val="22"/>
      <w:szCs w:val="22"/>
      <w:lang w:eastAsia="en-GB"/>
      <w14:ligatures w14:val="none"/>
    </w:rPr>
  </w:style>
  <w:style w:type="paragraph" w:customStyle="1" w:styleId="TableTextCentred">
    <w:name w:val="Table Text Centred"/>
    <w:basedOn w:val="TableText"/>
    <w:link w:val="TableTextCentredChar"/>
    <w:unhideWhenUsed/>
    <w:rsid w:val="009B76E4"/>
    <w:pPr>
      <w:jc w:val="center"/>
    </w:pPr>
  </w:style>
  <w:style w:type="character" w:customStyle="1" w:styleId="TableTextCentredChar">
    <w:name w:val="Table Text Centred Char"/>
    <w:basedOn w:val="DefaultParagraphFont"/>
    <w:link w:val="TableTextCentred"/>
    <w:rsid w:val="009B76E4"/>
    <w:rPr>
      <w:color w:val="898691" w:themeColor="text2"/>
      <w:kern w:val="0"/>
      <w:sz w:val="22"/>
      <w:szCs w:val="22"/>
      <w:lang w:eastAsia="en-GB"/>
      <w14:ligatures w14:val="none"/>
    </w:rPr>
  </w:style>
  <w:style w:type="paragraph" w:customStyle="1" w:styleId="TableTextDecimal">
    <w:name w:val="Table Text Decimal"/>
    <w:basedOn w:val="TableText"/>
    <w:link w:val="TableTextDecimalChar"/>
    <w:unhideWhenUsed/>
    <w:rsid w:val="009B76E4"/>
    <w:pPr>
      <w:tabs>
        <w:tab w:val="decimal" w:pos="850"/>
      </w:tabs>
    </w:pPr>
  </w:style>
  <w:style w:type="character" w:customStyle="1" w:styleId="TableTextDecimalChar">
    <w:name w:val="Table Text Decimal Char"/>
    <w:basedOn w:val="DefaultParagraphFont"/>
    <w:link w:val="TableTextDecimal"/>
    <w:rsid w:val="009B76E4"/>
    <w:rPr>
      <w:color w:val="898691" w:themeColor="text2"/>
      <w:kern w:val="0"/>
      <w:sz w:val="22"/>
      <w:szCs w:val="22"/>
      <w:lang w:eastAsia="en-GB"/>
      <w14:ligatures w14:val="none"/>
    </w:rPr>
  </w:style>
  <w:style w:type="paragraph" w:customStyle="1" w:styleId="TableTextRight">
    <w:name w:val="Table Text Right"/>
    <w:basedOn w:val="TableText"/>
    <w:link w:val="TableTextRightChar"/>
    <w:unhideWhenUsed/>
    <w:rsid w:val="009B76E4"/>
    <w:pPr>
      <w:jc w:val="right"/>
    </w:pPr>
  </w:style>
  <w:style w:type="character" w:customStyle="1" w:styleId="TableTextRightChar">
    <w:name w:val="Table Text Right Char"/>
    <w:basedOn w:val="DefaultParagraphFont"/>
    <w:link w:val="TableTextRight"/>
    <w:rsid w:val="009B76E4"/>
    <w:rPr>
      <w:color w:val="898691" w:themeColor="text2"/>
      <w:kern w:val="0"/>
      <w:sz w:val="22"/>
      <w:szCs w:val="22"/>
      <w:lang w:eastAsia="en-GB"/>
      <w14:ligatures w14:val="none"/>
    </w:rPr>
  </w:style>
  <w:style w:type="paragraph" w:styleId="Title">
    <w:name w:val="Title"/>
    <w:aliases w:val="Cover Title"/>
    <w:basedOn w:val="Normal"/>
    <w:next w:val="Subtitle"/>
    <w:link w:val="TitleChar"/>
    <w:unhideWhenUsed/>
    <w:rsid w:val="0013041A"/>
    <w:pPr>
      <w:spacing w:line="660" w:lineRule="exact"/>
      <w:contextualSpacing/>
    </w:pPr>
    <w:rPr>
      <w:rFonts w:asciiTheme="majorHAnsi" w:eastAsiaTheme="majorEastAsia" w:hAnsiTheme="majorHAnsi" w:cs="Times New Roman (Headings CS)"/>
      <w:caps/>
      <w:color w:val="FFFFFF" w:themeColor="background1"/>
      <w:kern w:val="28"/>
      <w:sz w:val="72"/>
      <w:szCs w:val="56"/>
    </w:rPr>
  </w:style>
  <w:style w:type="character" w:customStyle="1" w:styleId="TitleChar">
    <w:name w:val="Title Char"/>
    <w:aliases w:val="Cover Title Char"/>
    <w:basedOn w:val="DefaultParagraphFont"/>
    <w:link w:val="Title"/>
    <w:rsid w:val="0013041A"/>
    <w:rPr>
      <w:rFonts w:asciiTheme="majorHAnsi" w:eastAsiaTheme="majorEastAsia" w:hAnsiTheme="majorHAnsi" w:cs="Times New Roman (Headings CS)"/>
      <w:caps/>
      <w:color w:val="FFFFFF" w:themeColor="background1"/>
      <w:kern w:val="28"/>
      <w:sz w:val="72"/>
      <w:szCs w:val="56"/>
      <w:lang w:eastAsia="en-GB"/>
      <w14:ligatures w14:val="none"/>
    </w:rPr>
  </w:style>
  <w:style w:type="paragraph" w:styleId="TOC1">
    <w:name w:val="toc 1"/>
    <w:basedOn w:val="Normal"/>
    <w:next w:val="Normal"/>
    <w:uiPriority w:val="39"/>
    <w:rsid w:val="00D46C22"/>
    <w:pPr>
      <w:spacing w:before="360"/>
    </w:pPr>
    <w:rPr>
      <w:rFonts w:asciiTheme="majorHAnsi" w:hAnsiTheme="majorHAnsi" w:cstheme="majorHAnsi"/>
      <w:b/>
      <w:bCs/>
      <w:caps/>
      <w:sz w:val="24"/>
      <w:szCs w:val="24"/>
    </w:rPr>
  </w:style>
  <w:style w:type="paragraph" w:customStyle="1" w:styleId="TOCEntry">
    <w:name w:val="TOC Entry"/>
    <w:basedOn w:val="Normal"/>
    <w:unhideWhenUsed/>
    <w:rsid w:val="009B76E4"/>
    <w:pPr>
      <w:tabs>
        <w:tab w:val="right" w:pos="9866"/>
      </w:tabs>
      <w:spacing w:after="400"/>
    </w:pPr>
    <w:rPr>
      <w:sz w:val="24"/>
    </w:rPr>
  </w:style>
  <w:style w:type="paragraph" w:styleId="TOCHeading">
    <w:name w:val="TOC Heading"/>
    <w:basedOn w:val="Heading1"/>
    <w:next w:val="Normal"/>
    <w:uiPriority w:val="39"/>
    <w:unhideWhenUsed/>
    <w:qFormat/>
    <w:rsid w:val="009B76E4"/>
    <w:pPr>
      <w:outlineLvl w:val="9"/>
    </w:pPr>
  </w:style>
  <w:style w:type="paragraph" w:customStyle="1" w:styleId="TOCHeading2">
    <w:name w:val="TOC Heading 2"/>
    <w:basedOn w:val="TOCHeading"/>
    <w:next w:val="TOCEntry"/>
    <w:unhideWhenUsed/>
    <w:rsid w:val="00D96850"/>
    <w:pPr>
      <w:pageBreakBefore w:val="0"/>
      <w:spacing w:before="1080"/>
    </w:pPr>
    <w:rPr>
      <w:sz w:val="22"/>
    </w:rPr>
  </w:style>
  <w:style w:type="character" w:customStyle="1" w:styleId="WhiteText">
    <w:name w:val="White Text"/>
    <w:basedOn w:val="DefaultParagraphFont"/>
    <w:unhideWhenUsed/>
    <w:rsid w:val="009B76E4"/>
    <w:rPr>
      <w:color w:val="FFFFFF" w:themeColor="background1"/>
    </w:rPr>
  </w:style>
  <w:style w:type="paragraph" w:customStyle="1" w:styleId="CoverDate">
    <w:name w:val="Cover Date"/>
    <w:basedOn w:val="Normal"/>
    <w:rsid w:val="0013041A"/>
    <w:pPr>
      <w:spacing w:before="240"/>
    </w:pPr>
    <w:rPr>
      <w:rFonts w:cs="Times New Roman (Body CS)"/>
      <w:caps/>
      <w:color w:val="FFFFFF" w:themeColor="background1"/>
      <w:sz w:val="32"/>
      <w:szCs w:val="32"/>
    </w:rPr>
  </w:style>
  <w:style w:type="table" w:customStyle="1" w:styleId="ReferencesTable">
    <w:name w:val="References Table"/>
    <w:basedOn w:val="TableNormal"/>
    <w:uiPriority w:val="99"/>
    <w:unhideWhenUsed/>
    <w:rsid w:val="00D6398F"/>
    <w:rPr>
      <w:color w:val="898691" w:themeColor="text2"/>
      <w:kern w:val="0"/>
      <w:sz w:val="22"/>
      <w:szCs w:val="22"/>
      <w:lang w:eastAsia="en-GB"/>
      <w14:ligatures w14:val="none"/>
    </w:rPr>
    <w:tblPr>
      <w:tblCellMar>
        <w:left w:w="0" w:type="dxa"/>
        <w:right w:w="0" w:type="dxa"/>
      </w:tblCellMar>
    </w:tblPr>
    <w:tblStylePr w:type="firstCol">
      <w:rPr>
        <w:b/>
      </w:rPr>
    </w:tblStylePr>
  </w:style>
  <w:style w:type="paragraph" w:styleId="TOC2">
    <w:name w:val="toc 2"/>
    <w:basedOn w:val="Normal"/>
    <w:next w:val="Normal"/>
    <w:autoRedefine/>
    <w:uiPriority w:val="39"/>
    <w:unhideWhenUsed/>
    <w:rsid w:val="00D96850"/>
    <w:pPr>
      <w:spacing w:before="240"/>
    </w:pPr>
    <w:rPr>
      <w:rFonts w:cstheme="minorHAnsi"/>
      <w:b/>
      <w:bCs/>
      <w:szCs w:val="20"/>
    </w:rPr>
  </w:style>
  <w:style w:type="paragraph" w:styleId="TOC3">
    <w:name w:val="toc 3"/>
    <w:basedOn w:val="Normal"/>
    <w:next w:val="Normal"/>
    <w:autoRedefine/>
    <w:uiPriority w:val="39"/>
    <w:unhideWhenUsed/>
    <w:rsid w:val="00D96850"/>
    <w:pPr>
      <w:ind w:left="200"/>
    </w:pPr>
    <w:rPr>
      <w:rFonts w:cstheme="minorHAnsi"/>
      <w:szCs w:val="20"/>
    </w:rPr>
  </w:style>
  <w:style w:type="paragraph" w:styleId="TOC4">
    <w:name w:val="toc 4"/>
    <w:basedOn w:val="Normal"/>
    <w:next w:val="Normal"/>
    <w:autoRedefine/>
    <w:uiPriority w:val="39"/>
    <w:unhideWhenUsed/>
    <w:rsid w:val="00D96850"/>
    <w:pPr>
      <w:ind w:left="400"/>
    </w:pPr>
    <w:rPr>
      <w:rFonts w:cstheme="minorHAnsi"/>
      <w:szCs w:val="20"/>
    </w:rPr>
  </w:style>
  <w:style w:type="paragraph" w:styleId="TOC5">
    <w:name w:val="toc 5"/>
    <w:basedOn w:val="Normal"/>
    <w:next w:val="Normal"/>
    <w:autoRedefine/>
    <w:uiPriority w:val="39"/>
    <w:unhideWhenUsed/>
    <w:rsid w:val="00D96850"/>
    <w:pPr>
      <w:ind w:left="600"/>
    </w:pPr>
    <w:rPr>
      <w:rFonts w:cstheme="minorHAnsi"/>
      <w:szCs w:val="20"/>
    </w:rPr>
  </w:style>
  <w:style w:type="paragraph" w:styleId="TOC6">
    <w:name w:val="toc 6"/>
    <w:basedOn w:val="Normal"/>
    <w:next w:val="Normal"/>
    <w:autoRedefine/>
    <w:uiPriority w:val="39"/>
    <w:unhideWhenUsed/>
    <w:rsid w:val="00D96850"/>
    <w:pPr>
      <w:ind w:left="800"/>
    </w:pPr>
    <w:rPr>
      <w:rFonts w:cstheme="minorHAnsi"/>
      <w:szCs w:val="20"/>
    </w:rPr>
  </w:style>
  <w:style w:type="paragraph" w:styleId="TOC7">
    <w:name w:val="toc 7"/>
    <w:basedOn w:val="Normal"/>
    <w:next w:val="Normal"/>
    <w:autoRedefine/>
    <w:uiPriority w:val="39"/>
    <w:unhideWhenUsed/>
    <w:rsid w:val="00D96850"/>
    <w:pPr>
      <w:ind w:left="1000"/>
    </w:pPr>
    <w:rPr>
      <w:rFonts w:cstheme="minorHAnsi"/>
      <w:szCs w:val="20"/>
    </w:rPr>
  </w:style>
  <w:style w:type="paragraph" w:styleId="TOC8">
    <w:name w:val="toc 8"/>
    <w:basedOn w:val="Normal"/>
    <w:next w:val="Normal"/>
    <w:autoRedefine/>
    <w:uiPriority w:val="39"/>
    <w:unhideWhenUsed/>
    <w:rsid w:val="00D96850"/>
    <w:pPr>
      <w:ind w:left="1200"/>
    </w:pPr>
    <w:rPr>
      <w:rFonts w:cstheme="minorHAnsi"/>
      <w:szCs w:val="20"/>
    </w:rPr>
  </w:style>
  <w:style w:type="paragraph" w:styleId="TOC9">
    <w:name w:val="toc 9"/>
    <w:basedOn w:val="Normal"/>
    <w:next w:val="Normal"/>
    <w:autoRedefine/>
    <w:uiPriority w:val="39"/>
    <w:unhideWhenUsed/>
    <w:rsid w:val="00D96850"/>
    <w:pPr>
      <w:ind w:left="1400"/>
    </w:pPr>
    <w:rPr>
      <w:rFonts w:cstheme="minorHAnsi"/>
      <w:szCs w:val="20"/>
    </w:rPr>
  </w:style>
  <w:style w:type="paragraph" w:customStyle="1" w:styleId="DocControlTitle">
    <w:name w:val="Doc Control Title"/>
    <w:basedOn w:val="Heading1"/>
    <w:rsid w:val="00867D5A"/>
    <w:pPr>
      <w:pageBreakBefore w:val="0"/>
      <w:outlineLvl w:val="9"/>
    </w:pPr>
  </w:style>
  <w:style w:type="paragraph" w:customStyle="1" w:styleId="ContentsHeading">
    <w:name w:val="Contents Heading"/>
    <w:basedOn w:val="Normal"/>
    <w:rsid w:val="00867D5A"/>
    <w:pPr>
      <w:spacing w:before="720" w:after="480"/>
    </w:pPr>
    <w:rPr>
      <w:rFonts w:cs="Times New Roman (Body CS)"/>
      <w:caps/>
      <w:sz w:val="42"/>
      <w:szCs w:val="42"/>
    </w:rPr>
  </w:style>
  <w:style w:type="table" w:styleId="TableGrid">
    <w:name w:val="Table Grid"/>
    <w:basedOn w:val="TableNormal"/>
    <w:uiPriority w:val="39"/>
    <w:rsid w:val="00654C3B"/>
    <w:rPr>
      <w:color w:val="898691" w:themeColor="text2"/>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047800"/>
    <w:pPr>
      <w:autoSpaceDE w:val="0"/>
      <w:autoSpaceDN w:val="0"/>
      <w:adjustRightInd w:val="0"/>
      <w:spacing w:line="288" w:lineRule="auto"/>
      <w:textAlignment w:val="center"/>
    </w:pPr>
    <w:rPr>
      <w:rFonts w:ascii="MinionPro-Regular" w:hAnsi="MinionPro-Regular" w:cs="MinionPro-Regular"/>
      <w:color w:val="000000"/>
      <w:sz w:val="24"/>
      <w:szCs w:val="24"/>
      <w:lang w:eastAsia="ko-KR"/>
      <w14:ligatures w14:val="standardContextual"/>
    </w:rPr>
  </w:style>
  <w:style w:type="paragraph" w:customStyle="1" w:styleId="FooterPageNumber">
    <w:name w:val="Footer Page Number"/>
    <w:basedOn w:val="Footer"/>
    <w:rsid w:val="0094249D"/>
    <w:pPr>
      <w:jc w:val="right"/>
    </w:pPr>
    <w:rPr>
      <w:color w:val="2E7FBD" w:themeColor="accent1"/>
    </w:rPr>
  </w:style>
  <w:style w:type="paragraph" w:customStyle="1" w:styleId="FooterBlue">
    <w:name w:val="Footer Blue"/>
    <w:basedOn w:val="Footer"/>
    <w:rsid w:val="005A0E09"/>
    <w:rPr>
      <w:color w:val="2E7FBD" w:themeColor="accent1"/>
    </w:rPr>
  </w:style>
  <w:style w:type="paragraph" w:customStyle="1" w:styleId="FooterRearCover">
    <w:name w:val="Footer Rear Cover"/>
    <w:basedOn w:val="Footer"/>
    <w:rsid w:val="00A50846"/>
    <w:rPr>
      <w:caps w:val="0"/>
      <w:color w:val="FFFFFF" w:themeColor="background1"/>
      <w:sz w:val="18"/>
      <w:szCs w:val="18"/>
    </w:rPr>
  </w:style>
  <w:style w:type="character" w:customStyle="1" w:styleId="Heading4Char">
    <w:name w:val="Heading 4 Char"/>
    <w:aliases w:val="Sub Heading 3 Char"/>
    <w:basedOn w:val="DefaultParagraphFont"/>
    <w:link w:val="Heading4"/>
    <w:rsid w:val="00126CCF"/>
    <w:rPr>
      <w:rFonts w:asciiTheme="majorHAnsi" w:eastAsiaTheme="majorEastAsia" w:hAnsiTheme="majorHAnsi" w:cs="Times New Roman (Headings CS)"/>
      <w:i/>
      <w:color w:val="1D1635" w:themeColor="text1"/>
      <w:kern w:val="0"/>
      <w:lang w:eastAsia="en-GB"/>
      <w14:ligatures w14:val="none"/>
    </w:rPr>
  </w:style>
  <w:style w:type="character" w:customStyle="1" w:styleId="SectionTtlBlue">
    <w:name w:val="Section Ttl Blue"/>
    <w:basedOn w:val="DefaultParagraphFont"/>
    <w:rsid w:val="00F80345"/>
    <w:rPr>
      <w:color w:val="2E7FBD" w:themeColor="accent1"/>
    </w:rPr>
  </w:style>
  <w:style w:type="numbering" w:customStyle="1" w:styleId="CurrentList2">
    <w:name w:val="Current List2"/>
    <w:uiPriority w:val="99"/>
    <w:rsid w:val="00065D2D"/>
    <w:pPr>
      <w:numPr>
        <w:numId w:val="5"/>
      </w:numPr>
    </w:pPr>
  </w:style>
  <w:style w:type="numbering" w:customStyle="1" w:styleId="CurrentList3">
    <w:name w:val="Current List3"/>
    <w:uiPriority w:val="99"/>
    <w:rsid w:val="00065D2D"/>
    <w:pPr>
      <w:numPr>
        <w:numId w:val="6"/>
      </w:numPr>
    </w:pPr>
  </w:style>
  <w:style w:type="numbering" w:customStyle="1" w:styleId="CurrentList4">
    <w:name w:val="Current List4"/>
    <w:uiPriority w:val="99"/>
    <w:rsid w:val="00065D2D"/>
    <w:pPr>
      <w:numPr>
        <w:numId w:val="7"/>
      </w:numPr>
    </w:pPr>
  </w:style>
  <w:style w:type="paragraph" w:customStyle="1" w:styleId="TableBullet">
    <w:name w:val="Table Bullet"/>
    <w:basedOn w:val="TableText"/>
    <w:rsid w:val="007A7B87"/>
    <w:pPr>
      <w:ind w:left="284" w:hanging="284"/>
    </w:pPr>
  </w:style>
  <w:style w:type="paragraph" w:customStyle="1" w:styleId="TableList">
    <w:name w:val="Table List"/>
    <w:basedOn w:val="ListBullet"/>
    <w:uiPriority w:val="1"/>
    <w:qFormat/>
    <w:rsid w:val="007A7B87"/>
    <w:pPr>
      <w:spacing w:before="60" w:line="240" w:lineRule="atLeast"/>
      <w:ind w:left="284" w:hanging="284"/>
    </w:pPr>
  </w:style>
  <w:style w:type="paragraph" w:customStyle="1" w:styleId="TableCaption">
    <w:name w:val="Table Caption"/>
    <w:basedOn w:val="Caption"/>
    <w:uiPriority w:val="1"/>
    <w:qFormat/>
    <w:rsid w:val="007A7B87"/>
    <w:pPr>
      <w:ind w:firstLine="720"/>
    </w:pPr>
  </w:style>
  <w:style w:type="character" w:customStyle="1" w:styleId="Heading5Char">
    <w:name w:val="Heading 5 Char"/>
    <w:basedOn w:val="DefaultParagraphFont"/>
    <w:link w:val="Heading5"/>
    <w:uiPriority w:val="9"/>
    <w:rsid w:val="007A7B87"/>
    <w:rPr>
      <w:rFonts w:asciiTheme="majorHAnsi" w:eastAsiaTheme="majorEastAsia" w:hAnsiTheme="majorHAnsi" w:cstheme="majorBidi"/>
      <w:color w:val="225E8D" w:themeColor="accent1" w:themeShade="BF"/>
      <w:kern w:val="0"/>
      <w:sz w:val="20"/>
      <w:szCs w:val="22"/>
      <w:lang w:eastAsia="en-GB"/>
      <w14:ligatures w14:val="none"/>
    </w:rPr>
  </w:style>
  <w:style w:type="character" w:customStyle="1" w:styleId="Heading7Char">
    <w:name w:val="Heading 7 Char"/>
    <w:basedOn w:val="DefaultParagraphFont"/>
    <w:link w:val="Heading7"/>
    <w:uiPriority w:val="9"/>
    <w:rsid w:val="007A7B87"/>
    <w:rPr>
      <w:rFonts w:asciiTheme="majorHAnsi" w:eastAsiaTheme="majorEastAsia" w:hAnsiTheme="majorHAnsi" w:cstheme="majorBidi"/>
      <w:i/>
      <w:iCs/>
      <w:color w:val="173F5E" w:themeColor="accent1" w:themeShade="7F"/>
      <w:kern w:val="0"/>
      <w:sz w:val="20"/>
      <w:szCs w:val="22"/>
      <w:lang w:eastAsia="en-GB"/>
      <w14:ligatures w14:val="none"/>
    </w:rPr>
  </w:style>
  <w:style w:type="numbering" w:customStyle="1" w:styleId="CurrentList5">
    <w:name w:val="Current List5"/>
    <w:uiPriority w:val="99"/>
    <w:rsid w:val="005031A5"/>
    <w:pPr>
      <w:numPr>
        <w:numId w:val="9"/>
      </w:numPr>
    </w:pPr>
  </w:style>
  <w:style w:type="numbering" w:customStyle="1" w:styleId="CurrentList6">
    <w:name w:val="Current List6"/>
    <w:uiPriority w:val="99"/>
    <w:rsid w:val="005031A5"/>
    <w:pPr>
      <w:numPr>
        <w:numId w:val="11"/>
      </w:numPr>
    </w:pPr>
  </w:style>
  <w:style w:type="character" w:customStyle="1" w:styleId="TOC1Blue">
    <w:name w:val="TOC 1 Blue"/>
    <w:basedOn w:val="Heading3Char"/>
    <w:uiPriority w:val="1"/>
    <w:rsid w:val="00DA6264"/>
    <w:rPr>
      <w:rFonts w:asciiTheme="majorHAnsi" w:eastAsiaTheme="majorEastAsia" w:hAnsiTheme="majorHAnsi" w:cstheme="majorBidi"/>
      <w:noProof/>
      <w:color w:val="2E7FBD" w:themeColor="accent1"/>
      <w:kern w:val="0"/>
      <w:lang w:eastAsia="en-GB"/>
      <w14:ligatures w14:val="none"/>
    </w:rPr>
  </w:style>
  <w:style w:type="character" w:styleId="CommentReference">
    <w:name w:val="annotation reference"/>
    <w:basedOn w:val="DefaultParagraphFont"/>
    <w:uiPriority w:val="99"/>
    <w:semiHidden/>
    <w:unhideWhenUsed/>
    <w:rsid w:val="00422D63"/>
    <w:rPr>
      <w:sz w:val="16"/>
      <w:szCs w:val="16"/>
    </w:rPr>
  </w:style>
  <w:style w:type="paragraph" w:styleId="CommentText">
    <w:name w:val="annotation text"/>
    <w:basedOn w:val="Normal"/>
    <w:link w:val="CommentTextChar"/>
    <w:uiPriority w:val="99"/>
    <w:unhideWhenUsed/>
    <w:rsid w:val="00422D63"/>
    <w:pPr>
      <w:spacing w:line="240" w:lineRule="auto"/>
    </w:pPr>
    <w:rPr>
      <w:szCs w:val="20"/>
    </w:rPr>
  </w:style>
  <w:style w:type="character" w:customStyle="1" w:styleId="CommentTextChar">
    <w:name w:val="Comment Text Char"/>
    <w:basedOn w:val="DefaultParagraphFont"/>
    <w:link w:val="CommentText"/>
    <w:uiPriority w:val="99"/>
    <w:rsid w:val="00422D63"/>
    <w:rPr>
      <w:color w:val="1D1635" w:themeColor="text1"/>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22D63"/>
    <w:rPr>
      <w:b/>
      <w:bCs/>
    </w:rPr>
  </w:style>
  <w:style w:type="character" w:customStyle="1" w:styleId="CommentSubjectChar">
    <w:name w:val="Comment Subject Char"/>
    <w:basedOn w:val="CommentTextChar"/>
    <w:link w:val="CommentSubject"/>
    <w:uiPriority w:val="99"/>
    <w:semiHidden/>
    <w:rsid w:val="00422D63"/>
    <w:rPr>
      <w:b/>
      <w:bCs/>
      <w:color w:val="1D1635" w:themeColor="text1"/>
      <w:kern w:val="0"/>
      <w:sz w:val="20"/>
      <w:szCs w:val="20"/>
      <w:lang w:eastAsia="en-GB"/>
      <w14:ligatures w14:val="none"/>
    </w:rPr>
  </w:style>
  <w:style w:type="paragraph" w:customStyle="1" w:styleId="Default">
    <w:name w:val="Default"/>
    <w:rsid w:val="008D4013"/>
    <w:pPr>
      <w:autoSpaceDE w:val="0"/>
      <w:autoSpaceDN w:val="0"/>
      <w:adjustRightInd w:val="0"/>
    </w:pPr>
    <w:rPr>
      <w:rFonts w:ascii="Calibri" w:hAnsi="Calibri" w:cs="Calibri"/>
      <w:color w:val="000000"/>
      <w:kern w:val="0"/>
    </w:rPr>
  </w:style>
  <w:style w:type="paragraph" w:customStyle="1" w:styleId="paragraph">
    <w:name w:val="paragraph"/>
    <w:basedOn w:val="Normal"/>
    <w:rsid w:val="001D774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1D7741"/>
  </w:style>
  <w:style w:type="character" w:customStyle="1" w:styleId="eop">
    <w:name w:val="eop"/>
    <w:basedOn w:val="DefaultParagraphFont"/>
    <w:rsid w:val="001D7741"/>
  </w:style>
  <w:style w:type="paragraph" w:styleId="ListParagraph">
    <w:name w:val="List Paragraph"/>
    <w:basedOn w:val="Normal"/>
    <w:uiPriority w:val="34"/>
    <w:rsid w:val="00920795"/>
    <w:pPr>
      <w:ind w:left="720"/>
      <w:contextualSpacing/>
    </w:pPr>
  </w:style>
  <w:style w:type="paragraph" w:styleId="FootnoteText">
    <w:name w:val="footnote text"/>
    <w:basedOn w:val="Normal"/>
    <w:link w:val="FootnoteTextChar"/>
    <w:uiPriority w:val="99"/>
    <w:semiHidden/>
    <w:unhideWhenUsed/>
    <w:rsid w:val="00911CCD"/>
    <w:pPr>
      <w:spacing w:line="240" w:lineRule="auto"/>
    </w:pPr>
    <w:rPr>
      <w:szCs w:val="20"/>
    </w:rPr>
  </w:style>
  <w:style w:type="character" w:customStyle="1" w:styleId="FootnoteTextChar">
    <w:name w:val="Footnote Text Char"/>
    <w:basedOn w:val="DefaultParagraphFont"/>
    <w:link w:val="FootnoteText"/>
    <w:uiPriority w:val="99"/>
    <w:semiHidden/>
    <w:rsid w:val="00911CCD"/>
    <w:rPr>
      <w:color w:val="1D1635" w:themeColor="text1"/>
      <w:kern w:val="0"/>
      <w:sz w:val="20"/>
      <w:szCs w:val="20"/>
      <w:lang w:eastAsia="en-GB"/>
      <w14:ligatures w14:val="none"/>
    </w:rPr>
  </w:style>
  <w:style w:type="character" w:styleId="FootnoteReference">
    <w:name w:val="footnote reference"/>
    <w:basedOn w:val="DefaultParagraphFont"/>
    <w:uiPriority w:val="99"/>
    <w:semiHidden/>
    <w:unhideWhenUsed/>
    <w:rsid w:val="00911C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551952">
      <w:bodyDiv w:val="1"/>
      <w:marLeft w:val="0"/>
      <w:marRight w:val="0"/>
      <w:marTop w:val="0"/>
      <w:marBottom w:val="0"/>
      <w:divBdr>
        <w:top w:val="none" w:sz="0" w:space="0" w:color="auto"/>
        <w:left w:val="none" w:sz="0" w:space="0" w:color="auto"/>
        <w:bottom w:val="none" w:sz="0" w:space="0" w:color="auto"/>
        <w:right w:val="none" w:sz="0" w:space="0" w:color="auto"/>
      </w:divBdr>
      <w:divsChild>
        <w:div w:id="533229087">
          <w:marLeft w:val="0"/>
          <w:marRight w:val="0"/>
          <w:marTop w:val="0"/>
          <w:marBottom w:val="0"/>
          <w:divBdr>
            <w:top w:val="none" w:sz="0" w:space="0" w:color="auto"/>
            <w:left w:val="none" w:sz="0" w:space="0" w:color="auto"/>
            <w:bottom w:val="none" w:sz="0" w:space="0" w:color="auto"/>
            <w:right w:val="none" w:sz="0" w:space="0" w:color="auto"/>
          </w:divBdr>
        </w:div>
        <w:div w:id="971906326">
          <w:marLeft w:val="0"/>
          <w:marRight w:val="0"/>
          <w:marTop w:val="0"/>
          <w:marBottom w:val="0"/>
          <w:divBdr>
            <w:top w:val="none" w:sz="0" w:space="0" w:color="auto"/>
            <w:left w:val="none" w:sz="0" w:space="0" w:color="auto"/>
            <w:bottom w:val="none" w:sz="0" w:space="0" w:color="auto"/>
            <w:right w:val="none" w:sz="0" w:space="0" w:color="auto"/>
          </w:divBdr>
        </w:div>
        <w:div w:id="999846023">
          <w:marLeft w:val="0"/>
          <w:marRight w:val="0"/>
          <w:marTop w:val="0"/>
          <w:marBottom w:val="0"/>
          <w:divBdr>
            <w:top w:val="none" w:sz="0" w:space="0" w:color="auto"/>
            <w:left w:val="none" w:sz="0" w:space="0" w:color="auto"/>
            <w:bottom w:val="none" w:sz="0" w:space="0" w:color="auto"/>
            <w:right w:val="none" w:sz="0" w:space="0" w:color="auto"/>
          </w:divBdr>
        </w:div>
      </w:divsChild>
    </w:div>
    <w:div w:id="817914005">
      <w:bodyDiv w:val="1"/>
      <w:marLeft w:val="0"/>
      <w:marRight w:val="0"/>
      <w:marTop w:val="0"/>
      <w:marBottom w:val="0"/>
      <w:divBdr>
        <w:top w:val="none" w:sz="0" w:space="0" w:color="auto"/>
        <w:left w:val="none" w:sz="0" w:space="0" w:color="auto"/>
        <w:bottom w:val="none" w:sz="0" w:space="0" w:color="auto"/>
        <w:right w:val="none" w:sz="0" w:space="0" w:color="auto"/>
      </w:divBdr>
      <w:divsChild>
        <w:div w:id="1499536624">
          <w:marLeft w:val="0"/>
          <w:marRight w:val="0"/>
          <w:marTop w:val="0"/>
          <w:marBottom w:val="0"/>
          <w:divBdr>
            <w:top w:val="none" w:sz="0" w:space="0" w:color="auto"/>
            <w:left w:val="none" w:sz="0" w:space="0" w:color="auto"/>
            <w:bottom w:val="none" w:sz="0" w:space="0" w:color="auto"/>
            <w:right w:val="none" w:sz="0" w:space="0" w:color="auto"/>
          </w:divBdr>
          <w:divsChild>
            <w:div w:id="417795168">
              <w:marLeft w:val="0"/>
              <w:marRight w:val="0"/>
              <w:marTop w:val="0"/>
              <w:marBottom w:val="0"/>
              <w:divBdr>
                <w:top w:val="none" w:sz="0" w:space="0" w:color="auto"/>
                <w:left w:val="none" w:sz="0" w:space="0" w:color="auto"/>
                <w:bottom w:val="none" w:sz="0" w:space="0" w:color="auto"/>
                <w:right w:val="none" w:sz="0" w:space="0" w:color="auto"/>
              </w:divBdr>
              <w:divsChild>
                <w:div w:id="142194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473886">
      <w:bodyDiv w:val="1"/>
      <w:marLeft w:val="0"/>
      <w:marRight w:val="0"/>
      <w:marTop w:val="0"/>
      <w:marBottom w:val="0"/>
      <w:divBdr>
        <w:top w:val="none" w:sz="0" w:space="0" w:color="auto"/>
        <w:left w:val="none" w:sz="0" w:space="0" w:color="auto"/>
        <w:bottom w:val="none" w:sz="0" w:space="0" w:color="auto"/>
        <w:right w:val="none" w:sz="0" w:space="0" w:color="auto"/>
      </w:divBdr>
    </w:div>
    <w:div w:id="1212809643">
      <w:bodyDiv w:val="1"/>
      <w:marLeft w:val="0"/>
      <w:marRight w:val="0"/>
      <w:marTop w:val="0"/>
      <w:marBottom w:val="0"/>
      <w:divBdr>
        <w:top w:val="none" w:sz="0" w:space="0" w:color="auto"/>
        <w:left w:val="none" w:sz="0" w:space="0" w:color="auto"/>
        <w:bottom w:val="none" w:sz="0" w:space="0" w:color="auto"/>
        <w:right w:val="none" w:sz="0" w:space="0" w:color="auto"/>
      </w:divBdr>
    </w:div>
    <w:div w:id="1256673447">
      <w:bodyDiv w:val="1"/>
      <w:marLeft w:val="0"/>
      <w:marRight w:val="0"/>
      <w:marTop w:val="0"/>
      <w:marBottom w:val="0"/>
      <w:divBdr>
        <w:top w:val="none" w:sz="0" w:space="0" w:color="auto"/>
        <w:left w:val="none" w:sz="0" w:space="0" w:color="auto"/>
        <w:bottom w:val="none" w:sz="0" w:space="0" w:color="auto"/>
        <w:right w:val="none" w:sz="0" w:space="0" w:color="auto"/>
      </w:divBdr>
      <w:divsChild>
        <w:div w:id="954822639">
          <w:marLeft w:val="0"/>
          <w:marRight w:val="0"/>
          <w:marTop w:val="0"/>
          <w:marBottom w:val="0"/>
          <w:divBdr>
            <w:top w:val="none" w:sz="0" w:space="0" w:color="auto"/>
            <w:left w:val="none" w:sz="0" w:space="0" w:color="auto"/>
            <w:bottom w:val="none" w:sz="0" w:space="0" w:color="auto"/>
            <w:right w:val="none" w:sz="0" w:space="0" w:color="auto"/>
          </w:divBdr>
          <w:divsChild>
            <w:div w:id="651524506">
              <w:marLeft w:val="0"/>
              <w:marRight w:val="0"/>
              <w:marTop w:val="0"/>
              <w:marBottom w:val="0"/>
              <w:divBdr>
                <w:top w:val="none" w:sz="0" w:space="0" w:color="auto"/>
                <w:left w:val="none" w:sz="0" w:space="0" w:color="auto"/>
                <w:bottom w:val="none" w:sz="0" w:space="0" w:color="auto"/>
                <w:right w:val="none" w:sz="0" w:space="0" w:color="auto"/>
              </w:divBdr>
              <w:divsChild>
                <w:div w:id="35442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988577">
      <w:bodyDiv w:val="1"/>
      <w:marLeft w:val="0"/>
      <w:marRight w:val="0"/>
      <w:marTop w:val="0"/>
      <w:marBottom w:val="0"/>
      <w:divBdr>
        <w:top w:val="none" w:sz="0" w:space="0" w:color="auto"/>
        <w:left w:val="none" w:sz="0" w:space="0" w:color="auto"/>
        <w:bottom w:val="none" w:sz="0" w:space="0" w:color="auto"/>
        <w:right w:val="none" w:sz="0" w:space="0" w:color="auto"/>
      </w:divBdr>
      <w:divsChild>
        <w:div w:id="426852006">
          <w:marLeft w:val="0"/>
          <w:marRight w:val="0"/>
          <w:marTop w:val="0"/>
          <w:marBottom w:val="0"/>
          <w:divBdr>
            <w:top w:val="none" w:sz="0" w:space="0" w:color="auto"/>
            <w:left w:val="none" w:sz="0" w:space="0" w:color="auto"/>
            <w:bottom w:val="none" w:sz="0" w:space="0" w:color="auto"/>
            <w:right w:val="none" w:sz="0" w:space="0" w:color="auto"/>
          </w:divBdr>
        </w:div>
        <w:div w:id="1248536392">
          <w:marLeft w:val="0"/>
          <w:marRight w:val="0"/>
          <w:marTop w:val="0"/>
          <w:marBottom w:val="0"/>
          <w:divBdr>
            <w:top w:val="none" w:sz="0" w:space="0" w:color="auto"/>
            <w:left w:val="none" w:sz="0" w:space="0" w:color="auto"/>
            <w:bottom w:val="none" w:sz="0" w:space="0" w:color="auto"/>
            <w:right w:val="none" w:sz="0" w:space="0" w:color="auto"/>
          </w:divBdr>
        </w:div>
        <w:div w:id="1555850186">
          <w:marLeft w:val="0"/>
          <w:marRight w:val="0"/>
          <w:marTop w:val="0"/>
          <w:marBottom w:val="0"/>
          <w:divBdr>
            <w:top w:val="none" w:sz="0" w:space="0" w:color="auto"/>
            <w:left w:val="none" w:sz="0" w:space="0" w:color="auto"/>
            <w:bottom w:val="none" w:sz="0" w:space="0" w:color="auto"/>
            <w:right w:val="none" w:sz="0" w:space="0" w:color="auto"/>
          </w:divBdr>
        </w:div>
        <w:div w:id="1750535705">
          <w:marLeft w:val="0"/>
          <w:marRight w:val="0"/>
          <w:marTop w:val="0"/>
          <w:marBottom w:val="0"/>
          <w:divBdr>
            <w:top w:val="none" w:sz="0" w:space="0" w:color="auto"/>
            <w:left w:val="none" w:sz="0" w:space="0" w:color="auto"/>
            <w:bottom w:val="none" w:sz="0" w:space="0" w:color="auto"/>
            <w:right w:val="none" w:sz="0" w:space="0" w:color="auto"/>
          </w:divBdr>
        </w:div>
        <w:div w:id="1967661747">
          <w:marLeft w:val="0"/>
          <w:marRight w:val="0"/>
          <w:marTop w:val="0"/>
          <w:marBottom w:val="0"/>
          <w:divBdr>
            <w:top w:val="none" w:sz="0" w:space="0" w:color="auto"/>
            <w:left w:val="none" w:sz="0" w:space="0" w:color="auto"/>
            <w:bottom w:val="none" w:sz="0" w:space="0" w:color="auto"/>
            <w:right w:val="none" w:sz="0" w:space="0" w:color="auto"/>
          </w:divBdr>
        </w:div>
        <w:div w:id="1971086893">
          <w:marLeft w:val="0"/>
          <w:marRight w:val="0"/>
          <w:marTop w:val="0"/>
          <w:marBottom w:val="0"/>
          <w:divBdr>
            <w:top w:val="none" w:sz="0" w:space="0" w:color="auto"/>
            <w:left w:val="none" w:sz="0" w:space="0" w:color="auto"/>
            <w:bottom w:val="none" w:sz="0" w:space="0" w:color="auto"/>
            <w:right w:val="none" w:sz="0" w:space="0" w:color="auto"/>
          </w:divBdr>
        </w:div>
      </w:divsChild>
    </w:div>
    <w:div w:id="1505704227">
      <w:bodyDiv w:val="1"/>
      <w:marLeft w:val="0"/>
      <w:marRight w:val="0"/>
      <w:marTop w:val="0"/>
      <w:marBottom w:val="0"/>
      <w:divBdr>
        <w:top w:val="none" w:sz="0" w:space="0" w:color="auto"/>
        <w:left w:val="none" w:sz="0" w:space="0" w:color="auto"/>
        <w:bottom w:val="none" w:sz="0" w:space="0" w:color="auto"/>
        <w:right w:val="none" w:sz="0" w:space="0" w:color="auto"/>
      </w:divBdr>
      <w:divsChild>
        <w:div w:id="1254122779">
          <w:marLeft w:val="0"/>
          <w:marRight w:val="0"/>
          <w:marTop w:val="0"/>
          <w:marBottom w:val="0"/>
          <w:divBdr>
            <w:top w:val="none" w:sz="0" w:space="0" w:color="auto"/>
            <w:left w:val="none" w:sz="0" w:space="0" w:color="auto"/>
            <w:bottom w:val="none" w:sz="0" w:space="0" w:color="auto"/>
            <w:right w:val="none" w:sz="0" w:space="0" w:color="auto"/>
          </w:divBdr>
          <w:divsChild>
            <w:div w:id="64030332">
              <w:marLeft w:val="0"/>
              <w:marRight w:val="0"/>
              <w:marTop w:val="0"/>
              <w:marBottom w:val="0"/>
              <w:divBdr>
                <w:top w:val="none" w:sz="0" w:space="0" w:color="auto"/>
                <w:left w:val="none" w:sz="0" w:space="0" w:color="auto"/>
                <w:bottom w:val="none" w:sz="0" w:space="0" w:color="auto"/>
                <w:right w:val="none" w:sz="0" w:space="0" w:color="auto"/>
              </w:divBdr>
              <w:divsChild>
                <w:div w:id="48820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142839">
      <w:bodyDiv w:val="1"/>
      <w:marLeft w:val="0"/>
      <w:marRight w:val="0"/>
      <w:marTop w:val="0"/>
      <w:marBottom w:val="0"/>
      <w:divBdr>
        <w:top w:val="none" w:sz="0" w:space="0" w:color="auto"/>
        <w:left w:val="none" w:sz="0" w:space="0" w:color="auto"/>
        <w:bottom w:val="none" w:sz="0" w:space="0" w:color="auto"/>
        <w:right w:val="none" w:sz="0" w:space="0" w:color="auto"/>
      </w:divBdr>
      <w:divsChild>
        <w:div w:id="181166360">
          <w:marLeft w:val="0"/>
          <w:marRight w:val="0"/>
          <w:marTop w:val="0"/>
          <w:marBottom w:val="0"/>
          <w:divBdr>
            <w:top w:val="none" w:sz="0" w:space="0" w:color="auto"/>
            <w:left w:val="none" w:sz="0" w:space="0" w:color="auto"/>
            <w:bottom w:val="none" w:sz="0" w:space="0" w:color="auto"/>
            <w:right w:val="none" w:sz="0" w:space="0" w:color="auto"/>
          </w:divBdr>
        </w:div>
        <w:div w:id="229968945">
          <w:marLeft w:val="0"/>
          <w:marRight w:val="0"/>
          <w:marTop w:val="0"/>
          <w:marBottom w:val="0"/>
          <w:divBdr>
            <w:top w:val="none" w:sz="0" w:space="0" w:color="auto"/>
            <w:left w:val="none" w:sz="0" w:space="0" w:color="auto"/>
            <w:bottom w:val="none" w:sz="0" w:space="0" w:color="auto"/>
            <w:right w:val="none" w:sz="0" w:space="0" w:color="auto"/>
          </w:divBdr>
        </w:div>
        <w:div w:id="455636254">
          <w:marLeft w:val="0"/>
          <w:marRight w:val="0"/>
          <w:marTop w:val="0"/>
          <w:marBottom w:val="0"/>
          <w:divBdr>
            <w:top w:val="none" w:sz="0" w:space="0" w:color="auto"/>
            <w:left w:val="none" w:sz="0" w:space="0" w:color="auto"/>
            <w:bottom w:val="none" w:sz="0" w:space="0" w:color="auto"/>
            <w:right w:val="none" w:sz="0" w:space="0" w:color="auto"/>
          </w:divBdr>
        </w:div>
        <w:div w:id="503787097">
          <w:marLeft w:val="0"/>
          <w:marRight w:val="0"/>
          <w:marTop w:val="0"/>
          <w:marBottom w:val="0"/>
          <w:divBdr>
            <w:top w:val="none" w:sz="0" w:space="0" w:color="auto"/>
            <w:left w:val="none" w:sz="0" w:space="0" w:color="auto"/>
            <w:bottom w:val="none" w:sz="0" w:space="0" w:color="auto"/>
            <w:right w:val="none" w:sz="0" w:space="0" w:color="auto"/>
          </w:divBdr>
        </w:div>
        <w:div w:id="513807373">
          <w:marLeft w:val="0"/>
          <w:marRight w:val="0"/>
          <w:marTop w:val="0"/>
          <w:marBottom w:val="0"/>
          <w:divBdr>
            <w:top w:val="none" w:sz="0" w:space="0" w:color="auto"/>
            <w:left w:val="none" w:sz="0" w:space="0" w:color="auto"/>
            <w:bottom w:val="none" w:sz="0" w:space="0" w:color="auto"/>
            <w:right w:val="none" w:sz="0" w:space="0" w:color="auto"/>
          </w:divBdr>
        </w:div>
        <w:div w:id="642122270">
          <w:marLeft w:val="0"/>
          <w:marRight w:val="0"/>
          <w:marTop w:val="0"/>
          <w:marBottom w:val="0"/>
          <w:divBdr>
            <w:top w:val="none" w:sz="0" w:space="0" w:color="auto"/>
            <w:left w:val="none" w:sz="0" w:space="0" w:color="auto"/>
            <w:bottom w:val="none" w:sz="0" w:space="0" w:color="auto"/>
            <w:right w:val="none" w:sz="0" w:space="0" w:color="auto"/>
          </w:divBdr>
        </w:div>
        <w:div w:id="644353431">
          <w:marLeft w:val="0"/>
          <w:marRight w:val="0"/>
          <w:marTop w:val="0"/>
          <w:marBottom w:val="0"/>
          <w:divBdr>
            <w:top w:val="none" w:sz="0" w:space="0" w:color="auto"/>
            <w:left w:val="none" w:sz="0" w:space="0" w:color="auto"/>
            <w:bottom w:val="none" w:sz="0" w:space="0" w:color="auto"/>
            <w:right w:val="none" w:sz="0" w:space="0" w:color="auto"/>
          </w:divBdr>
        </w:div>
        <w:div w:id="720399580">
          <w:marLeft w:val="0"/>
          <w:marRight w:val="0"/>
          <w:marTop w:val="0"/>
          <w:marBottom w:val="0"/>
          <w:divBdr>
            <w:top w:val="none" w:sz="0" w:space="0" w:color="auto"/>
            <w:left w:val="none" w:sz="0" w:space="0" w:color="auto"/>
            <w:bottom w:val="none" w:sz="0" w:space="0" w:color="auto"/>
            <w:right w:val="none" w:sz="0" w:space="0" w:color="auto"/>
          </w:divBdr>
        </w:div>
        <w:div w:id="743642473">
          <w:marLeft w:val="0"/>
          <w:marRight w:val="0"/>
          <w:marTop w:val="0"/>
          <w:marBottom w:val="0"/>
          <w:divBdr>
            <w:top w:val="none" w:sz="0" w:space="0" w:color="auto"/>
            <w:left w:val="none" w:sz="0" w:space="0" w:color="auto"/>
            <w:bottom w:val="none" w:sz="0" w:space="0" w:color="auto"/>
            <w:right w:val="none" w:sz="0" w:space="0" w:color="auto"/>
          </w:divBdr>
        </w:div>
        <w:div w:id="832143016">
          <w:marLeft w:val="0"/>
          <w:marRight w:val="0"/>
          <w:marTop w:val="0"/>
          <w:marBottom w:val="0"/>
          <w:divBdr>
            <w:top w:val="none" w:sz="0" w:space="0" w:color="auto"/>
            <w:left w:val="none" w:sz="0" w:space="0" w:color="auto"/>
            <w:bottom w:val="none" w:sz="0" w:space="0" w:color="auto"/>
            <w:right w:val="none" w:sz="0" w:space="0" w:color="auto"/>
          </w:divBdr>
        </w:div>
        <w:div w:id="1042290498">
          <w:marLeft w:val="0"/>
          <w:marRight w:val="0"/>
          <w:marTop w:val="0"/>
          <w:marBottom w:val="0"/>
          <w:divBdr>
            <w:top w:val="none" w:sz="0" w:space="0" w:color="auto"/>
            <w:left w:val="none" w:sz="0" w:space="0" w:color="auto"/>
            <w:bottom w:val="none" w:sz="0" w:space="0" w:color="auto"/>
            <w:right w:val="none" w:sz="0" w:space="0" w:color="auto"/>
          </w:divBdr>
        </w:div>
        <w:div w:id="1047686903">
          <w:marLeft w:val="0"/>
          <w:marRight w:val="0"/>
          <w:marTop w:val="0"/>
          <w:marBottom w:val="0"/>
          <w:divBdr>
            <w:top w:val="none" w:sz="0" w:space="0" w:color="auto"/>
            <w:left w:val="none" w:sz="0" w:space="0" w:color="auto"/>
            <w:bottom w:val="none" w:sz="0" w:space="0" w:color="auto"/>
            <w:right w:val="none" w:sz="0" w:space="0" w:color="auto"/>
          </w:divBdr>
        </w:div>
        <w:div w:id="1155687121">
          <w:marLeft w:val="0"/>
          <w:marRight w:val="0"/>
          <w:marTop w:val="0"/>
          <w:marBottom w:val="0"/>
          <w:divBdr>
            <w:top w:val="none" w:sz="0" w:space="0" w:color="auto"/>
            <w:left w:val="none" w:sz="0" w:space="0" w:color="auto"/>
            <w:bottom w:val="none" w:sz="0" w:space="0" w:color="auto"/>
            <w:right w:val="none" w:sz="0" w:space="0" w:color="auto"/>
          </w:divBdr>
        </w:div>
        <w:div w:id="1177381581">
          <w:marLeft w:val="0"/>
          <w:marRight w:val="0"/>
          <w:marTop w:val="0"/>
          <w:marBottom w:val="0"/>
          <w:divBdr>
            <w:top w:val="none" w:sz="0" w:space="0" w:color="auto"/>
            <w:left w:val="none" w:sz="0" w:space="0" w:color="auto"/>
            <w:bottom w:val="none" w:sz="0" w:space="0" w:color="auto"/>
            <w:right w:val="none" w:sz="0" w:space="0" w:color="auto"/>
          </w:divBdr>
        </w:div>
        <w:div w:id="1181701447">
          <w:marLeft w:val="0"/>
          <w:marRight w:val="0"/>
          <w:marTop w:val="0"/>
          <w:marBottom w:val="0"/>
          <w:divBdr>
            <w:top w:val="none" w:sz="0" w:space="0" w:color="auto"/>
            <w:left w:val="none" w:sz="0" w:space="0" w:color="auto"/>
            <w:bottom w:val="none" w:sz="0" w:space="0" w:color="auto"/>
            <w:right w:val="none" w:sz="0" w:space="0" w:color="auto"/>
          </w:divBdr>
        </w:div>
        <w:div w:id="1343356984">
          <w:marLeft w:val="0"/>
          <w:marRight w:val="0"/>
          <w:marTop w:val="0"/>
          <w:marBottom w:val="0"/>
          <w:divBdr>
            <w:top w:val="none" w:sz="0" w:space="0" w:color="auto"/>
            <w:left w:val="none" w:sz="0" w:space="0" w:color="auto"/>
            <w:bottom w:val="none" w:sz="0" w:space="0" w:color="auto"/>
            <w:right w:val="none" w:sz="0" w:space="0" w:color="auto"/>
          </w:divBdr>
        </w:div>
        <w:div w:id="1348367875">
          <w:marLeft w:val="0"/>
          <w:marRight w:val="0"/>
          <w:marTop w:val="0"/>
          <w:marBottom w:val="0"/>
          <w:divBdr>
            <w:top w:val="none" w:sz="0" w:space="0" w:color="auto"/>
            <w:left w:val="none" w:sz="0" w:space="0" w:color="auto"/>
            <w:bottom w:val="none" w:sz="0" w:space="0" w:color="auto"/>
            <w:right w:val="none" w:sz="0" w:space="0" w:color="auto"/>
          </w:divBdr>
        </w:div>
        <w:div w:id="1405225149">
          <w:marLeft w:val="0"/>
          <w:marRight w:val="0"/>
          <w:marTop w:val="0"/>
          <w:marBottom w:val="0"/>
          <w:divBdr>
            <w:top w:val="none" w:sz="0" w:space="0" w:color="auto"/>
            <w:left w:val="none" w:sz="0" w:space="0" w:color="auto"/>
            <w:bottom w:val="none" w:sz="0" w:space="0" w:color="auto"/>
            <w:right w:val="none" w:sz="0" w:space="0" w:color="auto"/>
          </w:divBdr>
        </w:div>
        <w:div w:id="1476682607">
          <w:marLeft w:val="0"/>
          <w:marRight w:val="0"/>
          <w:marTop w:val="0"/>
          <w:marBottom w:val="0"/>
          <w:divBdr>
            <w:top w:val="none" w:sz="0" w:space="0" w:color="auto"/>
            <w:left w:val="none" w:sz="0" w:space="0" w:color="auto"/>
            <w:bottom w:val="none" w:sz="0" w:space="0" w:color="auto"/>
            <w:right w:val="none" w:sz="0" w:space="0" w:color="auto"/>
          </w:divBdr>
        </w:div>
        <w:div w:id="1484590792">
          <w:marLeft w:val="0"/>
          <w:marRight w:val="0"/>
          <w:marTop w:val="0"/>
          <w:marBottom w:val="0"/>
          <w:divBdr>
            <w:top w:val="none" w:sz="0" w:space="0" w:color="auto"/>
            <w:left w:val="none" w:sz="0" w:space="0" w:color="auto"/>
            <w:bottom w:val="none" w:sz="0" w:space="0" w:color="auto"/>
            <w:right w:val="none" w:sz="0" w:space="0" w:color="auto"/>
          </w:divBdr>
        </w:div>
        <w:div w:id="1533420309">
          <w:marLeft w:val="0"/>
          <w:marRight w:val="0"/>
          <w:marTop w:val="0"/>
          <w:marBottom w:val="0"/>
          <w:divBdr>
            <w:top w:val="none" w:sz="0" w:space="0" w:color="auto"/>
            <w:left w:val="none" w:sz="0" w:space="0" w:color="auto"/>
            <w:bottom w:val="none" w:sz="0" w:space="0" w:color="auto"/>
            <w:right w:val="none" w:sz="0" w:space="0" w:color="auto"/>
          </w:divBdr>
        </w:div>
        <w:div w:id="1535774520">
          <w:marLeft w:val="0"/>
          <w:marRight w:val="0"/>
          <w:marTop w:val="0"/>
          <w:marBottom w:val="0"/>
          <w:divBdr>
            <w:top w:val="none" w:sz="0" w:space="0" w:color="auto"/>
            <w:left w:val="none" w:sz="0" w:space="0" w:color="auto"/>
            <w:bottom w:val="none" w:sz="0" w:space="0" w:color="auto"/>
            <w:right w:val="none" w:sz="0" w:space="0" w:color="auto"/>
          </w:divBdr>
        </w:div>
        <w:div w:id="1658222117">
          <w:marLeft w:val="0"/>
          <w:marRight w:val="0"/>
          <w:marTop w:val="0"/>
          <w:marBottom w:val="0"/>
          <w:divBdr>
            <w:top w:val="none" w:sz="0" w:space="0" w:color="auto"/>
            <w:left w:val="none" w:sz="0" w:space="0" w:color="auto"/>
            <w:bottom w:val="none" w:sz="0" w:space="0" w:color="auto"/>
            <w:right w:val="none" w:sz="0" w:space="0" w:color="auto"/>
          </w:divBdr>
        </w:div>
        <w:div w:id="1669020936">
          <w:marLeft w:val="0"/>
          <w:marRight w:val="0"/>
          <w:marTop w:val="0"/>
          <w:marBottom w:val="0"/>
          <w:divBdr>
            <w:top w:val="none" w:sz="0" w:space="0" w:color="auto"/>
            <w:left w:val="none" w:sz="0" w:space="0" w:color="auto"/>
            <w:bottom w:val="none" w:sz="0" w:space="0" w:color="auto"/>
            <w:right w:val="none" w:sz="0" w:space="0" w:color="auto"/>
          </w:divBdr>
        </w:div>
        <w:div w:id="1762601203">
          <w:marLeft w:val="0"/>
          <w:marRight w:val="0"/>
          <w:marTop w:val="0"/>
          <w:marBottom w:val="0"/>
          <w:divBdr>
            <w:top w:val="none" w:sz="0" w:space="0" w:color="auto"/>
            <w:left w:val="none" w:sz="0" w:space="0" w:color="auto"/>
            <w:bottom w:val="none" w:sz="0" w:space="0" w:color="auto"/>
            <w:right w:val="none" w:sz="0" w:space="0" w:color="auto"/>
          </w:divBdr>
        </w:div>
        <w:div w:id="1763451256">
          <w:marLeft w:val="0"/>
          <w:marRight w:val="0"/>
          <w:marTop w:val="0"/>
          <w:marBottom w:val="0"/>
          <w:divBdr>
            <w:top w:val="none" w:sz="0" w:space="0" w:color="auto"/>
            <w:left w:val="none" w:sz="0" w:space="0" w:color="auto"/>
            <w:bottom w:val="none" w:sz="0" w:space="0" w:color="auto"/>
            <w:right w:val="none" w:sz="0" w:space="0" w:color="auto"/>
          </w:divBdr>
        </w:div>
        <w:div w:id="1865170705">
          <w:marLeft w:val="0"/>
          <w:marRight w:val="0"/>
          <w:marTop w:val="0"/>
          <w:marBottom w:val="0"/>
          <w:divBdr>
            <w:top w:val="none" w:sz="0" w:space="0" w:color="auto"/>
            <w:left w:val="none" w:sz="0" w:space="0" w:color="auto"/>
            <w:bottom w:val="none" w:sz="0" w:space="0" w:color="auto"/>
            <w:right w:val="none" w:sz="0" w:space="0" w:color="auto"/>
          </w:divBdr>
        </w:div>
        <w:div w:id="2095079282">
          <w:marLeft w:val="0"/>
          <w:marRight w:val="0"/>
          <w:marTop w:val="0"/>
          <w:marBottom w:val="0"/>
          <w:divBdr>
            <w:top w:val="none" w:sz="0" w:space="0" w:color="auto"/>
            <w:left w:val="none" w:sz="0" w:space="0" w:color="auto"/>
            <w:bottom w:val="none" w:sz="0" w:space="0" w:color="auto"/>
            <w:right w:val="none" w:sz="0" w:space="0" w:color="auto"/>
          </w:divBdr>
        </w:div>
        <w:div w:id="2138990573">
          <w:marLeft w:val="0"/>
          <w:marRight w:val="0"/>
          <w:marTop w:val="0"/>
          <w:marBottom w:val="0"/>
          <w:divBdr>
            <w:top w:val="none" w:sz="0" w:space="0" w:color="auto"/>
            <w:left w:val="none" w:sz="0" w:space="0" w:color="auto"/>
            <w:bottom w:val="none" w:sz="0" w:space="0" w:color="auto"/>
            <w:right w:val="none" w:sz="0" w:space="0" w:color="auto"/>
          </w:divBdr>
        </w:div>
      </w:divsChild>
    </w:div>
    <w:div w:id="1828672391">
      <w:bodyDiv w:val="1"/>
      <w:marLeft w:val="0"/>
      <w:marRight w:val="0"/>
      <w:marTop w:val="0"/>
      <w:marBottom w:val="0"/>
      <w:divBdr>
        <w:top w:val="none" w:sz="0" w:space="0" w:color="auto"/>
        <w:left w:val="none" w:sz="0" w:space="0" w:color="auto"/>
        <w:bottom w:val="none" w:sz="0" w:space="0" w:color="auto"/>
        <w:right w:val="none" w:sz="0" w:space="0" w:color="auto"/>
      </w:divBdr>
    </w:div>
    <w:div w:id="1834906557">
      <w:bodyDiv w:val="1"/>
      <w:marLeft w:val="0"/>
      <w:marRight w:val="0"/>
      <w:marTop w:val="0"/>
      <w:marBottom w:val="0"/>
      <w:divBdr>
        <w:top w:val="none" w:sz="0" w:space="0" w:color="auto"/>
        <w:left w:val="none" w:sz="0" w:space="0" w:color="auto"/>
        <w:bottom w:val="none" w:sz="0" w:space="0" w:color="auto"/>
        <w:right w:val="none" w:sz="0" w:space="0" w:color="auto"/>
      </w:divBdr>
      <w:divsChild>
        <w:div w:id="859658439">
          <w:marLeft w:val="0"/>
          <w:marRight w:val="0"/>
          <w:marTop w:val="0"/>
          <w:marBottom w:val="0"/>
          <w:divBdr>
            <w:top w:val="none" w:sz="0" w:space="0" w:color="auto"/>
            <w:left w:val="none" w:sz="0" w:space="0" w:color="auto"/>
            <w:bottom w:val="none" w:sz="0" w:space="0" w:color="auto"/>
            <w:right w:val="none" w:sz="0" w:space="0" w:color="auto"/>
          </w:divBdr>
        </w:div>
        <w:div w:id="1567032803">
          <w:marLeft w:val="0"/>
          <w:marRight w:val="0"/>
          <w:marTop w:val="0"/>
          <w:marBottom w:val="0"/>
          <w:divBdr>
            <w:top w:val="none" w:sz="0" w:space="0" w:color="auto"/>
            <w:left w:val="none" w:sz="0" w:space="0" w:color="auto"/>
            <w:bottom w:val="none" w:sz="0" w:space="0" w:color="auto"/>
            <w:right w:val="none" w:sz="0" w:space="0" w:color="auto"/>
          </w:divBdr>
        </w:div>
      </w:divsChild>
    </w:div>
    <w:div w:id="1874076025">
      <w:bodyDiv w:val="1"/>
      <w:marLeft w:val="0"/>
      <w:marRight w:val="0"/>
      <w:marTop w:val="0"/>
      <w:marBottom w:val="0"/>
      <w:divBdr>
        <w:top w:val="none" w:sz="0" w:space="0" w:color="auto"/>
        <w:left w:val="none" w:sz="0" w:space="0" w:color="auto"/>
        <w:bottom w:val="none" w:sz="0" w:space="0" w:color="auto"/>
        <w:right w:val="none" w:sz="0" w:space="0" w:color="auto"/>
      </w:divBdr>
      <w:divsChild>
        <w:div w:id="18820002">
          <w:marLeft w:val="0"/>
          <w:marRight w:val="0"/>
          <w:marTop w:val="0"/>
          <w:marBottom w:val="0"/>
          <w:divBdr>
            <w:top w:val="none" w:sz="0" w:space="0" w:color="auto"/>
            <w:left w:val="none" w:sz="0" w:space="0" w:color="auto"/>
            <w:bottom w:val="none" w:sz="0" w:space="0" w:color="auto"/>
            <w:right w:val="none" w:sz="0" w:space="0" w:color="auto"/>
          </w:divBdr>
        </w:div>
        <w:div w:id="1081028912">
          <w:marLeft w:val="0"/>
          <w:marRight w:val="0"/>
          <w:marTop w:val="0"/>
          <w:marBottom w:val="0"/>
          <w:divBdr>
            <w:top w:val="none" w:sz="0" w:space="0" w:color="auto"/>
            <w:left w:val="none" w:sz="0" w:space="0" w:color="auto"/>
            <w:bottom w:val="none" w:sz="0" w:space="0" w:color="auto"/>
            <w:right w:val="none" w:sz="0" w:space="0" w:color="auto"/>
          </w:divBdr>
        </w:div>
        <w:div w:id="1405833359">
          <w:marLeft w:val="0"/>
          <w:marRight w:val="0"/>
          <w:marTop w:val="0"/>
          <w:marBottom w:val="0"/>
          <w:divBdr>
            <w:top w:val="none" w:sz="0" w:space="0" w:color="auto"/>
            <w:left w:val="none" w:sz="0" w:space="0" w:color="auto"/>
            <w:bottom w:val="none" w:sz="0" w:space="0" w:color="auto"/>
            <w:right w:val="none" w:sz="0" w:space="0" w:color="auto"/>
          </w:divBdr>
        </w:div>
      </w:divsChild>
    </w:div>
    <w:div w:id="1935088236">
      <w:bodyDiv w:val="1"/>
      <w:marLeft w:val="0"/>
      <w:marRight w:val="0"/>
      <w:marTop w:val="0"/>
      <w:marBottom w:val="0"/>
      <w:divBdr>
        <w:top w:val="none" w:sz="0" w:space="0" w:color="auto"/>
        <w:left w:val="none" w:sz="0" w:space="0" w:color="auto"/>
        <w:bottom w:val="none" w:sz="0" w:space="0" w:color="auto"/>
        <w:right w:val="none" w:sz="0" w:space="0" w:color="auto"/>
      </w:divBdr>
    </w:div>
    <w:div w:id="1966420478">
      <w:bodyDiv w:val="1"/>
      <w:marLeft w:val="0"/>
      <w:marRight w:val="0"/>
      <w:marTop w:val="0"/>
      <w:marBottom w:val="0"/>
      <w:divBdr>
        <w:top w:val="none" w:sz="0" w:space="0" w:color="auto"/>
        <w:left w:val="none" w:sz="0" w:space="0" w:color="auto"/>
        <w:bottom w:val="none" w:sz="0" w:space="0" w:color="auto"/>
        <w:right w:val="none" w:sz="0" w:space="0" w:color="auto"/>
      </w:divBdr>
      <w:divsChild>
        <w:div w:id="27610981">
          <w:marLeft w:val="0"/>
          <w:marRight w:val="0"/>
          <w:marTop w:val="0"/>
          <w:marBottom w:val="0"/>
          <w:divBdr>
            <w:top w:val="none" w:sz="0" w:space="0" w:color="auto"/>
            <w:left w:val="none" w:sz="0" w:space="0" w:color="auto"/>
            <w:bottom w:val="none" w:sz="0" w:space="0" w:color="auto"/>
            <w:right w:val="none" w:sz="0" w:space="0" w:color="auto"/>
          </w:divBdr>
        </w:div>
        <w:div w:id="31461090">
          <w:marLeft w:val="0"/>
          <w:marRight w:val="0"/>
          <w:marTop w:val="0"/>
          <w:marBottom w:val="0"/>
          <w:divBdr>
            <w:top w:val="none" w:sz="0" w:space="0" w:color="auto"/>
            <w:left w:val="none" w:sz="0" w:space="0" w:color="auto"/>
            <w:bottom w:val="none" w:sz="0" w:space="0" w:color="auto"/>
            <w:right w:val="none" w:sz="0" w:space="0" w:color="auto"/>
          </w:divBdr>
        </w:div>
        <w:div w:id="182206375">
          <w:marLeft w:val="0"/>
          <w:marRight w:val="0"/>
          <w:marTop w:val="0"/>
          <w:marBottom w:val="0"/>
          <w:divBdr>
            <w:top w:val="none" w:sz="0" w:space="0" w:color="auto"/>
            <w:left w:val="none" w:sz="0" w:space="0" w:color="auto"/>
            <w:bottom w:val="none" w:sz="0" w:space="0" w:color="auto"/>
            <w:right w:val="none" w:sz="0" w:space="0" w:color="auto"/>
          </w:divBdr>
        </w:div>
        <w:div w:id="268657701">
          <w:marLeft w:val="0"/>
          <w:marRight w:val="0"/>
          <w:marTop w:val="0"/>
          <w:marBottom w:val="0"/>
          <w:divBdr>
            <w:top w:val="none" w:sz="0" w:space="0" w:color="auto"/>
            <w:left w:val="none" w:sz="0" w:space="0" w:color="auto"/>
            <w:bottom w:val="none" w:sz="0" w:space="0" w:color="auto"/>
            <w:right w:val="none" w:sz="0" w:space="0" w:color="auto"/>
          </w:divBdr>
        </w:div>
        <w:div w:id="289214168">
          <w:marLeft w:val="0"/>
          <w:marRight w:val="0"/>
          <w:marTop w:val="0"/>
          <w:marBottom w:val="0"/>
          <w:divBdr>
            <w:top w:val="none" w:sz="0" w:space="0" w:color="auto"/>
            <w:left w:val="none" w:sz="0" w:space="0" w:color="auto"/>
            <w:bottom w:val="none" w:sz="0" w:space="0" w:color="auto"/>
            <w:right w:val="none" w:sz="0" w:space="0" w:color="auto"/>
          </w:divBdr>
        </w:div>
        <w:div w:id="544488898">
          <w:marLeft w:val="0"/>
          <w:marRight w:val="0"/>
          <w:marTop w:val="0"/>
          <w:marBottom w:val="0"/>
          <w:divBdr>
            <w:top w:val="none" w:sz="0" w:space="0" w:color="auto"/>
            <w:left w:val="none" w:sz="0" w:space="0" w:color="auto"/>
            <w:bottom w:val="none" w:sz="0" w:space="0" w:color="auto"/>
            <w:right w:val="none" w:sz="0" w:space="0" w:color="auto"/>
          </w:divBdr>
        </w:div>
        <w:div w:id="572744295">
          <w:marLeft w:val="0"/>
          <w:marRight w:val="0"/>
          <w:marTop w:val="0"/>
          <w:marBottom w:val="0"/>
          <w:divBdr>
            <w:top w:val="none" w:sz="0" w:space="0" w:color="auto"/>
            <w:left w:val="none" w:sz="0" w:space="0" w:color="auto"/>
            <w:bottom w:val="none" w:sz="0" w:space="0" w:color="auto"/>
            <w:right w:val="none" w:sz="0" w:space="0" w:color="auto"/>
          </w:divBdr>
        </w:div>
        <w:div w:id="574709836">
          <w:marLeft w:val="0"/>
          <w:marRight w:val="0"/>
          <w:marTop w:val="0"/>
          <w:marBottom w:val="0"/>
          <w:divBdr>
            <w:top w:val="none" w:sz="0" w:space="0" w:color="auto"/>
            <w:left w:val="none" w:sz="0" w:space="0" w:color="auto"/>
            <w:bottom w:val="none" w:sz="0" w:space="0" w:color="auto"/>
            <w:right w:val="none" w:sz="0" w:space="0" w:color="auto"/>
          </w:divBdr>
        </w:div>
        <w:div w:id="729234457">
          <w:marLeft w:val="0"/>
          <w:marRight w:val="0"/>
          <w:marTop w:val="0"/>
          <w:marBottom w:val="0"/>
          <w:divBdr>
            <w:top w:val="none" w:sz="0" w:space="0" w:color="auto"/>
            <w:left w:val="none" w:sz="0" w:space="0" w:color="auto"/>
            <w:bottom w:val="none" w:sz="0" w:space="0" w:color="auto"/>
            <w:right w:val="none" w:sz="0" w:space="0" w:color="auto"/>
          </w:divBdr>
        </w:div>
        <w:div w:id="755370640">
          <w:marLeft w:val="0"/>
          <w:marRight w:val="0"/>
          <w:marTop w:val="0"/>
          <w:marBottom w:val="0"/>
          <w:divBdr>
            <w:top w:val="none" w:sz="0" w:space="0" w:color="auto"/>
            <w:left w:val="none" w:sz="0" w:space="0" w:color="auto"/>
            <w:bottom w:val="none" w:sz="0" w:space="0" w:color="auto"/>
            <w:right w:val="none" w:sz="0" w:space="0" w:color="auto"/>
          </w:divBdr>
        </w:div>
        <w:div w:id="929389864">
          <w:marLeft w:val="0"/>
          <w:marRight w:val="0"/>
          <w:marTop w:val="0"/>
          <w:marBottom w:val="0"/>
          <w:divBdr>
            <w:top w:val="none" w:sz="0" w:space="0" w:color="auto"/>
            <w:left w:val="none" w:sz="0" w:space="0" w:color="auto"/>
            <w:bottom w:val="none" w:sz="0" w:space="0" w:color="auto"/>
            <w:right w:val="none" w:sz="0" w:space="0" w:color="auto"/>
          </w:divBdr>
        </w:div>
        <w:div w:id="1083450011">
          <w:marLeft w:val="0"/>
          <w:marRight w:val="0"/>
          <w:marTop w:val="0"/>
          <w:marBottom w:val="0"/>
          <w:divBdr>
            <w:top w:val="none" w:sz="0" w:space="0" w:color="auto"/>
            <w:left w:val="none" w:sz="0" w:space="0" w:color="auto"/>
            <w:bottom w:val="none" w:sz="0" w:space="0" w:color="auto"/>
            <w:right w:val="none" w:sz="0" w:space="0" w:color="auto"/>
          </w:divBdr>
        </w:div>
        <w:div w:id="1336495427">
          <w:marLeft w:val="0"/>
          <w:marRight w:val="0"/>
          <w:marTop w:val="0"/>
          <w:marBottom w:val="0"/>
          <w:divBdr>
            <w:top w:val="none" w:sz="0" w:space="0" w:color="auto"/>
            <w:left w:val="none" w:sz="0" w:space="0" w:color="auto"/>
            <w:bottom w:val="none" w:sz="0" w:space="0" w:color="auto"/>
            <w:right w:val="none" w:sz="0" w:space="0" w:color="auto"/>
          </w:divBdr>
        </w:div>
        <w:div w:id="1377968850">
          <w:marLeft w:val="0"/>
          <w:marRight w:val="0"/>
          <w:marTop w:val="0"/>
          <w:marBottom w:val="0"/>
          <w:divBdr>
            <w:top w:val="none" w:sz="0" w:space="0" w:color="auto"/>
            <w:left w:val="none" w:sz="0" w:space="0" w:color="auto"/>
            <w:bottom w:val="none" w:sz="0" w:space="0" w:color="auto"/>
            <w:right w:val="none" w:sz="0" w:space="0" w:color="auto"/>
          </w:divBdr>
        </w:div>
        <w:div w:id="1410350877">
          <w:marLeft w:val="0"/>
          <w:marRight w:val="0"/>
          <w:marTop w:val="0"/>
          <w:marBottom w:val="0"/>
          <w:divBdr>
            <w:top w:val="none" w:sz="0" w:space="0" w:color="auto"/>
            <w:left w:val="none" w:sz="0" w:space="0" w:color="auto"/>
            <w:bottom w:val="none" w:sz="0" w:space="0" w:color="auto"/>
            <w:right w:val="none" w:sz="0" w:space="0" w:color="auto"/>
          </w:divBdr>
        </w:div>
        <w:div w:id="1418672463">
          <w:marLeft w:val="0"/>
          <w:marRight w:val="0"/>
          <w:marTop w:val="0"/>
          <w:marBottom w:val="0"/>
          <w:divBdr>
            <w:top w:val="none" w:sz="0" w:space="0" w:color="auto"/>
            <w:left w:val="none" w:sz="0" w:space="0" w:color="auto"/>
            <w:bottom w:val="none" w:sz="0" w:space="0" w:color="auto"/>
            <w:right w:val="none" w:sz="0" w:space="0" w:color="auto"/>
          </w:divBdr>
        </w:div>
        <w:div w:id="1427458760">
          <w:marLeft w:val="0"/>
          <w:marRight w:val="0"/>
          <w:marTop w:val="0"/>
          <w:marBottom w:val="0"/>
          <w:divBdr>
            <w:top w:val="none" w:sz="0" w:space="0" w:color="auto"/>
            <w:left w:val="none" w:sz="0" w:space="0" w:color="auto"/>
            <w:bottom w:val="none" w:sz="0" w:space="0" w:color="auto"/>
            <w:right w:val="none" w:sz="0" w:space="0" w:color="auto"/>
          </w:divBdr>
        </w:div>
        <w:div w:id="1484199686">
          <w:marLeft w:val="0"/>
          <w:marRight w:val="0"/>
          <w:marTop w:val="0"/>
          <w:marBottom w:val="0"/>
          <w:divBdr>
            <w:top w:val="none" w:sz="0" w:space="0" w:color="auto"/>
            <w:left w:val="none" w:sz="0" w:space="0" w:color="auto"/>
            <w:bottom w:val="none" w:sz="0" w:space="0" w:color="auto"/>
            <w:right w:val="none" w:sz="0" w:space="0" w:color="auto"/>
          </w:divBdr>
        </w:div>
        <w:div w:id="1518344930">
          <w:marLeft w:val="0"/>
          <w:marRight w:val="0"/>
          <w:marTop w:val="0"/>
          <w:marBottom w:val="0"/>
          <w:divBdr>
            <w:top w:val="none" w:sz="0" w:space="0" w:color="auto"/>
            <w:left w:val="none" w:sz="0" w:space="0" w:color="auto"/>
            <w:bottom w:val="none" w:sz="0" w:space="0" w:color="auto"/>
            <w:right w:val="none" w:sz="0" w:space="0" w:color="auto"/>
          </w:divBdr>
        </w:div>
        <w:div w:id="1716345538">
          <w:marLeft w:val="0"/>
          <w:marRight w:val="0"/>
          <w:marTop w:val="0"/>
          <w:marBottom w:val="0"/>
          <w:divBdr>
            <w:top w:val="none" w:sz="0" w:space="0" w:color="auto"/>
            <w:left w:val="none" w:sz="0" w:space="0" w:color="auto"/>
            <w:bottom w:val="none" w:sz="0" w:space="0" w:color="auto"/>
            <w:right w:val="none" w:sz="0" w:space="0" w:color="auto"/>
          </w:divBdr>
        </w:div>
        <w:div w:id="1730689226">
          <w:marLeft w:val="0"/>
          <w:marRight w:val="0"/>
          <w:marTop w:val="0"/>
          <w:marBottom w:val="0"/>
          <w:divBdr>
            <w:top w:val="none" w:sz="0" w:space="0" w:color="auto"/>
            <w:left w:val="none" w:sz="0" w:space="0" w:color="auto"/>
            <w:bottom w:val="none" w:sz="0" w:space="0" w:color="auto"/>
            <w:right w:val="none" w:sz="0" w:space="0" w:color="auto"/>
          </w:divBdr>
        </w:div>
        <w:div w:id="1786119051">
          <w:marLeft w:val="0"/>
          <w:marRight w:val="0"/>
          <w:marTop w:val="0"/>
          <w:marBottom w:val="0"/>
          <w:divBdr>
            <w:top w:val="none" w:sz="0" w:space="0" w:color="auto"/>
            <w:left w:val="none" w:sz="0" w:space="0" w:color="auto"/>
            <w:bottom w:val="none" w:sz="0" w:space="0" w:color="auto"/>
            <w:right w:val="none" w:sz="0" w:space="0" w:color="auto"/>
          </w:divBdr>
        </w:div>
        <w:div w:id="1863089514">
          <w:marLeft w:val="0"/>
          <w:marRight w:val="0"/>
          <w:marTop w:val="0"/>
          <w:marBottom w:val="0"/>
          <w:divBdr>
            <w:top w:val="none" w:sz="0" w:space="0" w:color="auto"/>
            <w:left w:val="none" w:sz="0" w:space="0" w:color="auto"/>
            <w:bottom w:val="none" w:sz="0" w:space="0" w:color="auto"/>
            <w:right w:val="none" w:sz="0" w:space="0" w:color="auto"/>
          </w:divBdr>
        </w:div>
        <w:div w:id="1908806152">
          <w:marLeft w:val="0"/>
          <w:marRight w:val="0"/>
          <w:marTop w:val="0"/>
          <w:marBottom w:val="0"/>
          <w:divBdr>
            <w:top w:val="none" w:sz="0" w:space="0" w:color="auto"/>
            <w:left w:val="none" w:sz="0" w:space="0" w:color="auto"/>
            <w:bottom w:val="none" w:sz="0" w:space="0" w:color="auto"/>
            <w:right w:val="none" w:sz="0" w:space="0" w:color="auto"/>
          </w:divBdr>
        </w:div>
        <w:div w:id="1981230575">
          <w:marLeft w:val="0"/>
          <w:marRight w:val="0"/>
          <w:marTop w:val="0"/>
          <w:marBottom w:val="0"/>
          <w:divBdr>
            <w:top w:val="none" w:sz="0" w:space="0" w:color="auto"/>
            <w:left w:val="none" w:sz="0" w:space="0" w:color="auto"/>
            <w:bottom w:val="none" w:sz="0" w:space="0" w:color="auto"/>
            <w:right w:val="none" w:sz="0" w:space="0" w:color="auto"/>
          </w:divBdr>
        </w:div>
        <w:div w:id="1987004683">
          <w:marLeft w:val="0"/>
          <w:marRight w:val="0"/>
          <w:marTop w:val="0"/>
          <w:marBottom w:val="0"/>
          <w:divBdr>
            <w:top w:val="none" w:sz="0" w:space="0" w:color="auto"/>
            <w:left w:val="none" w:sz="0" w:space="0" w:color="auto"/>
            <w:bottom w:val="none" w:sz="0" w:space="0" w:color="auto"/>
            <w:right w:val="none" w:sz="0" w:space="0" w:color="auto"/>
          </w:divBdr>
        </w:div>
        <w:div w:id="2064523692">
          <w:marLeft w:val="0"/>
          <w:marRight w:val="0"/>
          <w:marTop w:val="0"/>
          <w:marBottom w:val="0"/>
          <w:divBdr>
            <w:top w:val="none" w:sz="0" w:space="0" w:color="auto"/>
            <w:left w:val="none" w:sz="0" w:space="0" w:color="auto"/>
            <w:bottom w:val="none" w:sz="0" w:space="0" w:color="auto"/>
            <w:right w:val="none" w:sz="0" w:space="0" w:color="auto"/>
          </w:divBdr>
        </w:div>
        <w:div w:id="2093812359">
          <w:marLeft w:val="0"/>
          <w:marRight w:val="0"/>
          <w:marTop w:val="0"/>
          <w:marBottom w:val="0"/>
          <w:divBdr>
            <w:top w:val="none" w:sz="0" w:space="0" w:color="auto"/>
            <w:left w:val="none" w:sz="0" w:space="0" w:color="auto"/>
            <w:bottom w:val="none" w:sz="0" w:space="0" w:color="auto"/>
            <w:right w:val="none" w:sz="0" w:space="0" w:color="auto"/>
          </w:divBdr>
        </w:div>
        <w:div w:id="2130006595">
          <w:marLeft w:val="0"/>
          <w:marRight w:val="0"/>
          <w:marTop w:val="0"/>
          <w:marBottom w:val="0"/>
          <w:divBdr>
            <w:top w:val="none" w:sz="0" w:space="0" w:color="auto"/>
            <w:left w:val="none" w:sz="0" w:space="0" w:color="auto"/>
            <w:bottom w:val="none" w:sz="0" w:space="0" w:color="auto"/>
            <w:right w:val="none" w:sz="0" w:space="0" w:color="auto"/>
          </w:divBdr>
        </w:div>
      </w:divsChild>
    </w:div>
    <w:div w:id="1999914237">
      <w:bodyDiv w:val="1"/>
      <w:marLeft w:val="0"/>
      <w:marRight w:val="0"/>
      <w:marTop w:val="0"/>
      <w:marBottom w:val="0"/>
      <w:divBdr>
        <w:top w:val="none" w:sz="0" w:space="0" w:color="auto"/>
        <w:left w:val="none" w:sz="0" w:space="0" w:color="auto"/>
        <w:bottom w:val="none" w:sz="0" w:space="0" w:color="auto"/>
        <w:right w:val="none" w:sz="0" w:space="0" w:color="auto"/>
      </w:divBdr>
      <w:divsChild>
        <w:div w:id="397089">
          <w:marLeft w:val="0"/>
          <w:marRight w:val="0"/>
          <w:marTop w:val="0"/>
          <w:marBottom w:val="0"/>
          <w:divBdr>
            <w:top w:val="none" w:sz="0" w:space="0" w:color="auto"/>
            <w:left w:val="none" w:sz="0" w:space="0" w:color="auto"/>
            <w:bottom w:val="none" w:sz="0" w:space="0" w:color="auto"/>
            <w:right w:val="none" w:sz="0" w:space="0" w:color="auto"/>
          </w:divBdr>
        </w:div>
        <w:div w:id="76438471">
          <w:marLeft w:val="0"/>
          <w:marRight w:val="0"/>
          <w:marTop w:val="0"/>
          <w:marBottom w:val="0"/>
          <w:divBdr>
            <w:top w:val="none" w:sz="0" w:space="0" w:color="auto"/>
            <w:left w:val="none" w:sz="0" w:space="0" w:color="auto"/>
            <w:bottom w:val="none" w:sz="0" w:space="0" w:color="auto"/>
            <w:right w:val="none" w:sz="0" w:space="0" w:color="auto"/>
          </w:divBdr>
        </w:div>
        <w:div w:id="1757898362">
          <w:marLeft w:val="0"/>
          <w:marRight w:val="0"/>
          <w:marTop w:val="0"/>
          <w:marBottom w:val="0"/>
          <w:divBdr>
            <w:top w:val="none" w:sz="0" w:space="0" w:color="auto"/>
            <w:left w:val="none" w:sz="0" w:space="0" w:color="auto"/>
            <w:bottom w:val="none" w:sz="0" w:space="0" w:color="auto"/>
            <w:right w:val="none" w:sz="0" w:space="0" w:color="auto"/>
          </w:divBdr>
        </w:div>
        <w:div w:id="1926838643">
          <w:marLeft w:val="0"/>
          <w:marRight w:val="0"/>
          <w:marTop w:val="0"/>
          <w:marBottom w:val="0"/>
          <w:divBdr>
            <w:top w:val="none" w:sz="0" w:space="0" w:color="auto"/>
            <w:left w:val="none" w:sz="0" w:space="0" w:color="auto"/>
            <w:bottom w:val="none" w:sz="0" w:space="0" w:color="auto"/>
            <w:right w:val="none" w:sz="0" w:space="0" w:color="auto"/>
          </w:divBdr>
        </w:div>
        <w:div w:id="2008096727">
          <w:marLeft w:val="0"/>
          <w:marRight w:val="0"/>
          <w:marTop w:val="0"/>
          <w:marBottom w:val="0"/>
          <w:divBdr>
            <w:top w:val="none" w:sz="0" w:space="0" w:color="auto"/>
            <w:left w:val="none" w:sz="0" w:space="0" w:color="auto"/>
            <w:bottom w:val="none" w:sz="0" w:space="0" w:color="auto"/>
            <w:right w:val="none" w:sz="0" w:space="0" w:color="auto"/>
          </w:divBdr>
        </w:div>
        <w:div w:id="2064518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footer3.xml.rels><?xml version="1.0" encoding="UTF-8" standalone="yes"?>
<Relationships xmlns="http://schemas.openxmlformats.org/package/2006/relationships"><Relationship Id="rId1" Type="http://schemas.openxmlformats.org/officeDocument/2006/relationships/image" Target="media/image3.gif"/></Relationships>
</file>

<file path=word/_rels/footer4.xml.rels><?xml version="1.0" encoding="UTF-8" standalone="yes"?>
<Relationships xmlns="http://schemas.openxmlformats.org/package/2006/relationships"><Relationship Id="rId1" Type="http://schemas.openxmlformats.org/officeDocument/2006/relationships/image" Target="media/image5.gif"/></Relationships>
</file>

<file path=word/_rels/header6.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4E9E00211974BABAE294D9FE7C30B33"/>
        <w:category>
          <w:name w:val="General"/>
          <w:gallery w:val="placeholder"/>
        </w:category>
        <w:types>
          <w:type w:val="bbPlcHdr"/>
        </w:types>
        <w:behaviors>
          <w:behavior w:val="content"/>
        </w:behaviors>
        <w:guid w:val="{F20DEE9D-9A02-486B-B3EB-D4451D81D0ED}"/>
      </w:docPartPr>
      <w:docPartBody>
        <w:p w:rsidR="00AD0AAB" w:rsidRDefault="00AD0AAB">
          <w:pPr>
            <w:pStyle w:val="74E9E00211974BABAE294D9FE7C30B33"/>
          </w:pPr>
          <w:r w:rsidRPr="00617640">
            <w:rPr>
              <w:rStyle w:val="PlaceholderText"/>
            </w:rPr>
            <w:t>Click or tap here to enter t</w:t>
          </w:r>
          <w:r>
            <w:rPr>
              <w:rStyle w:val="PlaceholderText"/>
            </w:rPr>
            <w:t>itle</w:t>
          </w:r>
        </w:p>
      </w:docPartBody>
    </w:docPart>
    <w:docPart>
      <w:docPartPr>
        <w:name w:val="EA683560F6574B66A8FE26377EDFB614"/>
        <w:category>
          <w:name w:val="General"/>
          <w:gallery w:val="placeholder"/>
        </w:category>
        <w:types>
          <w:type w:val="bbPlcHdr"/>
        </w:types>
        <w:behaviors>
          <w:behavior w:val="content"/>
        </w:behaviors>
        <w:guid w:val="{82C4A7C1-BC01-4782-A43F-F40F5C53BF91}"/>
      </w:docPartPr>
      <w:docPartBody>
        <w:p w:rsidR="00AD0AAB" w:rsidRDefault="00AD0AAB">
          <w:pPr>
            <w:pStyle w:val="EA683560F6574B66A8FE26377EDFB614"/>
          </w:pPr>
          <w:r w:rsidRPr="00617640">
            <w:rPr>
              <w:rStyle w:val="PlaceholderText"/>
            </w:rPr>
            <w:t xml:space="preserve">Click or tap here to enter </w:t>
          </w:r>
          <w:r>
            <w:rPr>
              <w:rStyle w:val="PlaceholderText"/>
            </w:rPr>
            <w:t xml:space="preserve">planning application </w:t>
          </w:r>
          <w:r w:rsidRPr="00617640">
            <w:rPr>
              <w:rStyle w:val="PlaceholderText"/>
            </w:rPr>
            <w:t>t</w:t>
          </w:r>
          <w:r>
            <w:rPr>
              <w:rStyle w:val="PlaceholderText"/>
            </w:rPr>
            <w:t>itle</w:t>
          </w:r>
        </w:p>
      </w:docPartBody>
    </w:docPart>
    <w:docPart>
      <w:docPartPr>
        <w:name w:val="ACD0A1DC9C114F44994140C6B56AA3F3"/>
        <w:category>
          <w:name w:val="General"/>
          <w:gallery w:val="placeholder"/>
        </w:category>
        <w:types>
          <w:type w:val="bbPlcHdr"/>
        </w:types>
        <w:behaviors>
          <w:behavior w:val="content"/>
        </w:behaviors>
        <w:guid w:val="{97227C2E-3AB2-4983-A96B-55290CA3EDFA}"/>
      </w:docPartPr>
      <w:docPartBody>
        <w:p w:rsidR="00AD0AAB" w:rsidRDefault="00AD0AAB">
          <w:pPr>
            <w:pStyle w:val="ACD0A1DC9C114F44994140C6B56AA3F3"/>
          </w:pPr>
          <w:r w:rsidRPr="00510458">
            <w:rPr>
              <w:rStyle w:val="PlaceholderText"/>
            </w:rPr>
            <w:t>Click or tap to enter a date.</w:t>
          </w:r>
        </w:p>
      </w:docPartBody>
    </w:docPart>
    <w:docPart>
      <w:docPartPr>
        <w:name w:val="B63E4AC928F748D187ECE25C96650758"/>
        <w:category>
          <w:name w:val="General"/>
          <w:gallery w:val="placeholder"/>
        </w:category>
        <w:types>
          <w:type w:val="bbPlcHdr"/>
        </w:types>
        <w:behaviors>
          <w:behavior w:val="content"/>
        </w:behaviors>
        <w:guid w:val="{0CF3520F-BCD1-4EBB-B026-554C590FCA0D}"/>
      </w:docPartPr>
      <w:docPartBody>
        <w:p w:rsidR="00AD0AAB" w:rsidRDefault="00AD0AAB">
          <w:pPr>
            <w:pStyle w:val="B63E4AC928F748D187ECE25C96650758"/>
          </w:pPr>
          <w:r w:rsidRPr="00617640">
            <w:rPr>
              <w:rStyle w:val="PlaceholderText"/>
            </w:rPr>
            <w:t>Click or tap here to enter text.</w:t>
          </w:r>
        </w:p>
      </w:docPartBody>
    </w:docPart>
    <w:docPart>
      <w:docPartPr>
        <w:name w:val="9A884A5A3A5F42CB909C7495C25F75F7"/>
        <w:category>
          <w:name w:val="General"/>
          <w:gallery w:val="placeholder"/>
        </w:category>
        <w:types>
          <w:type w:val="bbPlcHdr"/>
        </w:types>
        <w:behaviors>
          <w:behavior w:val="content"/>
        </w:behaviors>
        <w:guid w:val="{F3B27574-5104-4B53-BDDE-6313D911E9F1}"/>
      </w:docPartPr>
      <w:docPartBody>
        <w:p w:rsidR="00AD0AAB" w:rsidRDefault="00AD0AAB">
          <w:pPr>
            <w:pStyle w:val="9A884A5A3A5F42CB909C7495C25F75F7"/>
          </w:pPr>
          <w:r w:rsidRPr="00617640">
            <w:rPr>
              <w:rStyle w:val="PlaceholderText"/>
            </w:rPr>
            <w:t>Click or tap here to enter text.</w:t>
          </w:r>
        </w:p>
      </w:docPartBody>
    </w:docPart>
    <w:docPart>
      <w:docPartPr>
        <w:name w:val="130FE6DD94D74402AE34A7E50909ADFF"/>
        <w:category>
          <w:name w:val="General"/>
          <w:gallery w:val="placeholder"/>
        </w:category>
        <w:types>
          <w:type w:val="bbPlcHdr"/>
        </w:types>
        <w:behaviors>
          <w:behavior w:val="content"/>
        </w:behaviors>
        <w:guid w:val="{54C56AD6-788A-4AB0-951B-422DAAFB4192}"/>
      </w:docPartPr>
      <w:docPartBody>
        <w:p w:rsidR="00AD0AAB" w:rsidRDefault="00AD0AAB">
          <w:pPr>
            <w:pStyle w:val="130FE6DD94D74402AE34A7E50909ADFF"/>
          </w:pPr>
          <w:r w:rsidRPr="00617640">
            <w:rPr>
              <w:rStyle w:val="PlaceholderText"/>
            </w:rPr>
            <w:t>Click or tap here to enter text.</w:t>
          </w:r>
        </w:p>
      </w:docPartBody>
    </w:docPart>
    <w:docPart>
      <w:docPartPr>
        <w:name w:val="CCDDEFBE288647A9AB09CD9E74E15117"/>
        <w:category>
          <w:name w:val="General"/>
          <w:gallery w:val="placeholder"/>
        </w:category>
        <w:types>
          <w:type w:val="bbPlcHdr"/>
        </w:types>
        <w:behaviors>
          <w:behavior w:val="content"/>
        </w:behaviors>
        <w:guid w:val="{154E5594-D640-4193-8ABE-D5B76DE9E0B6}"/>
      </w:docPartPr>
      <w:docPartBody>
        <w:p w:rsidR="00AD0AAB" w:rsidRDefault="00AD0AAB">
          <w:pPr>
            <w:pStyle w:val="CCDDEFBE288647A9AB09CD9E74E15117"/>
          </w:pPr>
          <w:r w:rsidRPr="00617640">
            <w:rPr>
              <w:rStyle w:val="PlaceholderText"/>
            </w:rPr>
            <w:t>Click or tap here to enter text.</w:t>
          </w:r>
        </w:p>
      </w:docPartBody>
    </w:docPart>
    <w:docPart>
      <w:docPartPr>
        <w:name w:val="B296DD31DDBF4CCF8485FC44DDB60F2E"/>
        <w:category>
          <w:name w:val="General"/>
          <w:gallery w:val="placeholder"/>
        </w:category>
        <w:types>
          <w:type w:val="bbPlcHdr"/>
        </w:types>
        <w:behaviors>
          <w:behavior w:val="content"/>
        </w:behaviors>
        <w:guid w:val="{D550720F-32CD-4BDB-A2BC-0674FF64AAF3}"/>
      </w:docPartPr>
      <w:docPartBody>
        <w:p w:rsidR="00AD0AAB" w:rsidRDefault="00AD0AAB">
          <w:pPr>
            <w:pStyle w:val="B296DD31DDBF4CCF8485FC44DDB60F2E"/>
          </w:pPr>
          <w:r w:rsidRPr="00617640">
            <w:rPr>
              <w:rStyle w:val="PlaceholderText"/>
            </w:rPr>
            <w:t>Click or tap here to enter text.</w:t>
          </w:r>
        </w:p>
      </w:docPartBody>
    </w:docPart>
    <w:docPart>
      <w:docPartPr>
        <w:name w:val="1F3360E0EC1A4F3785E03615EF494059"/>
        <w:category>
          <w:name w:val="General"/>
          <w:gallery w:val="placeholder"/>
        </w:category>
        <w:types>
          <w:type w:val="bbPlcHdr"/>
        </w:types>
        <w:behaviors>
          <w:behavior w:val="content"/>
        </w:behaviors>
        <w:guid w:val="{021ECE1C-AC07-4FE9-BC56-C0281D7E170B}"/>
      </w:docPartPr>
      <w:docPartBody>
        <w:p w:rsidR="00AD0AAB" w:rsidRDefault="00AD0AAB">
          <w:pPr>
            <w:pStyle w:val="1F3360E0EC1A4F3785E03615EF494059"/>
          </w:pPr>
          <w:r w:rsidRPr="00510458">
            <w:rPr>
              <w:rStyle w:val="PlaceholderText"/>
            </w:rPr>
            <w:t>Click or tap to enter a date.</w:t>
          </w:r>
        </w:p>
      </w:docPartBody>
    </w:docPart>
    <w:docPart>
      <w:docPartPr>
        <w:name w:val="0D037336C16D47D699BE0EFE65AB1D04"/>
        <w:category>
          <w:name w:val="General"/>
          <w:gallery w:val="placeholder"/>
        </w:category>
        <w:types>
          <w:type w:val="bbPlcHdr"/>
        </w:types>
        <w:behaviors>
          <w:behavior w:val="content"/>
        </w:behaviors>
        <w:guid w:val="{377BD33F-7C9D-44D0-B392-21859A627118}"/>
      </w:docPartPr>
      <w:docPartBody>
        <w:p w:rsidR="00AD0AAB" w:rsidRDefault="00AD0AAB">
          <w:pPr>
            <w:pStyle w:val="0D037336C16D47D699BE0EFE65AB1D04"/>
          </w:pPr>
          <w:r w:rsidRPr="00617640">
            <w:rPr>
              <w:rStyle w:val="PlaceholderText"/>
            </w:rPr>
            <w:t>Click or tap here to enter text.</w:t>
          </w:r>
        </w:p>
      </w:docPartBody>
    </w:docPart>
    <w:docPart>
      <w:docPartPr>
        <w:name w:val="0619010B97B047EAB3596FEDC36AA6EC"/>
        <w:category>
          <w:name w:val="General"/>
          <w:gallery w:val="placeholder"/>
        </w:category>
        <w:types>
          <w:type w:val="bbPlcHdr"/>
        </w:types>
        <w:behaviors>
          <w:behavior w:val="content"/>
        </w:behaviors>
        <w:guid w:val="{CB626069-3DB4-4927-AFE1-B413A1052BD5}"/>
      </w:docPartPr>
      <w:docPartBody>
        <w:p w:rsidR="00AD0AAB" w:rsidRDefault="00AD0AAB">
          <w:pPr>
            <w:pStyle w:val="0619010B97B047EAB3596FEDC36AA6EC"/>
          </w:pPr>
          <w:r w:rsidRPr="004F1846">
            <w:rPr>
              <w:rStyle w:val="PlaceholderText"/>
            </w:rPr>
            <w:t>[</w:t>
          </w:r>
          <w:r>
            <w:t>Title</w:t>
          </w:r>
          <w:r w:rsidRPr="004F1846">
            <w:rPr>
              <w:rStyle w:val="PlaceholderText"/>
            </w:rPr>
            <w:t>]</w:t>
          </w:r>
        </w:p>
      </w:docPartBody>
    </w:docPart>
    <w:docPart>
      <w:docPartPr>
        <w:name w:val="5D9DBBE8CE4B4ED78E26622D0DF2C245"/>
        <w:category>
          <w:name w:val="General"/>
          <w:gallery w:val="placeholder"/>
        </w:category>
        <w:types>
          <w:type w:val="bbPlcHdr"/>
        </w:types>
        <w:behaviors>
          <w:behavior w:val="content"/>
        </w:behaviors>
        <w:guid w:val="{9F8C11A1-8749-4AD4-8234-A29AC862D8A6}"/>
      </w:docPartPr>
      <w:docPartBody>
        <w:p w:rsidR="00AD0AAB" w:rsidRDefault="00AD0AAB">
          <w:pPr>
            <w:pStyle w:val="5D9DBBE8CE4B4ED78E26622D0DF2C245"/>
          </w:pPr>
          <w:r w:rsidRPr="004F1846">
            <w:rPr>
              <w:rStyle w:val="PlaceholderText"/>
            </w:rPr>
            <w:t>[</w:t>
          </w:r>
          <w:r>
            <w:rPr>
              <w:rStyle w:val="PlaceholderText"/>
            </w:rPr>
            <w:t>Sub-Title</w:t>
          </w:r>
          <w:r w:rsidRPr="004F1846">
            <w:rPr>
              <w:rStyle w:val="PlaceholderText"/>
            </w:rPr>
            <w:t>]</w:t>
          </w:r>
        </w:p>
      </w:docPartBody>
    </w:docPart>
    <w:docPart>
      <w:docPartPr>
        <w:name w:val="2510E7FB4E7C4F1E9AEAD62C8A37CA64"/>
        <w:category>
          <w:name w:val="General"/>
          <w:gallery w:val="placeholder"/>
        </w:category>
        <w:types>
          <w:type w:val="bbPlcHdr"/>
        </w:types>
        <w:behaviors>
          <w:behavior w:val="content"/>
        </w:behaviors>
        <w:guid w:val="{5A2A21C6-D9AD-46E0-B5B8-5188004A5731}"/>
      </w:docPartPr>
      <w:docPartBody>
        <w:p w:rsidR="008378EE" w:rsidRDefault="00D82305" w:rsidP="00D82305">
          <w:pPr>
            <w:pStyle w:val="2510E7FB4E7C4F1E9AEAD62C8A37CA64"/>
          </w:pPr>
          <w:r w:rsidRPr="006176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HelveticaNeueLTStd-Roman">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AAB"/>
    <w:rsid w:val="000426FA"/>
    <w:rsid w:val="00111FF0"/>
    <w:rsid w:val="001B70BE"/>
    <w:rsid w:val="002B6308"/>
    <w:rsid w:val="00354B4A"/>
    <w:rsid w:val="004760D0"/>
    <w:rsid w:val="005A25DF"/>
    <w:rsid w:val="005D0606"/>
    <w:rsid w:val="005F5A4E"/>
    <w:rsid w:val="006C5832"/>
    <w:rsid w:val="0074274F"/>
    <w:rsid w:val="00774CFE"/>
    <w:rsid w:val="008378EE"/>
    <w:rsid w:val="008D1BE6"/>
    <w:rsid w:val="009A4A48"/>
    <w:rsid w:val="009B5F62"/>
    <w:rsid w:val="009E0CF9"/>
    <w:rsid w:val="00A31DC8"/>
    <w:rsid w:val="00AD0AAB"/>
    <w:rsid w:val="00C24156"/>
    <w:rsid w:val="00D82305"/>
    <w:rsid w:val="00DF5E26"/>
    <w:rsid w:val="00E046E7"/>
    <w:rsid w:val="00E9325B"/>
    <w:rsid w:val="00F01D31"/>
    <w:rsid w:val="00FD6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2305"/>
    <w:rPr>
      <w:color w:val="808080"/>
    </w:rPr>
  </w:style>
  <w:style w:type="paragraph" w:customStyle="1" w:styleId="74E9E00211974BABAE294D9FE7C30B33">
    <w:name w:val="74E9E00211974BABAE294D9FE7C30B33"/>
  </w:style>
  <w:style w:type="paragraph" w:customStyle="1" w:styleId="EA683560F6574B66A8FE26377EDFB614">
    <w:name w:val="EA683560F6574B66A8FE26377EDFB614"/>
  </w:style>
  <w:style w:type="paragraph" w:customStyle="1" w:styleId="ACD0A1DC9C114F44994140C6B56AA3F3">
    <w:name w:val="ACD0A1DC9C114F44994140C6B56AA3F3"/>
  </w:style>
  <w:style w:type="paragraph" w:customStyle="1" w:styleId="B63E4AC928F748D187ECE25C96650758">
    <w:name w:val="B63E4AC928F748D187ECE25C96650758"/>
  </w:style>
  <w:style w:type="paragraph" w:customStyle="1" w:styleId="9A884A5A3A5F42CB909C7495C25F75F7">
    <w:name w:val="9A884A5A3A5F42CB909C7495C25F75F7"/>
  </w:style>
  <w:style w:type="paragraph" w:customStyle="1" w:styleId="130FE6DD94D74402AE34A7E50909ADFF">
    <w:name w:val="130FE6DD94D74402AE34A7E50909ADFF"/>
  </w:style>
  <w:style w:type="paragraph" w:customStyle="1" w:styleId="CCDDEFBE288647A9AB09CD9E74E15117">
    <w:name w:val="CCDDEFBE288647A9AB09CD9E74E15117"/>
  </w:style>
  <w:style w:type="paragraph" w:customStyle="1" w:styleId="B296DD31DDBF4CCF8485FC44DDB60F2E">
    <w:name w:val="B296DD31DDBF4CCF8485FC44DDB60F2E"/>
  </w:style>
  <w:style w:type="paragraph" w:customStyle="1" w:styleId="1F3360E0EC1A4F3785E03615EF494059">
    <w:name w:val="1F3360E0EC1A4F3785E03615EF494059"/>
  </w:style>
  <w:style w:type="paragraph" w:customStyle="1" w:styleId="0D037336C16D47D699BE0EFE65AB1D04">
    <w:name w:val="0D037336C16D47D699BE0EFE65AB1D04"/>
  </w:style>
  <w:style w:type="paragraph" w:customStyle="1" w:styleId="0619010B97B047EAB3596FEDC36AA6EC">
    <w:name w:val="0619010B97B047EAB3596FEDC36AA6EC"/>
  </w:style>
  <w:style w:type="paragraph" w:customStyle="1" w:styleId="5D9DBBE8CE4B4ED78E26622D0DF2C245">
    <w:name w:val="5D9DBBE8CE4B4ED78E26622D0DF2C245"/>
  </w:style>
  <w:style w:type="paragraph" w:customStyle="1" w:styleId="2510E7FB4E7C4F1E9AEAD62C8A37CA64">
    <w:name w:val="2510E7FB4E7C4F1E9AEAD62C8A37CA64"/>
    <w:rsid w:val="00D82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Firstplan">
  <a:themeElements>
    <a:clrScheme name="Firstplan">
      <a:dk1>
        <a:srgbClr val="1D1635"/>
      </a:dk1>
      <a:lt1>
        <a:srgbClr val="FFFFFF"/>
      </a:lt1>
      <a:dk2>
        <a:srgbClr val="898691"/>
      </a:dk2>
      <a:lt2>
        <a:srgbClr val="C1D6E5"/>
      </a:lt2>
      <a:accent1>
        <a:srgbClr val="2E7FBD"/>
      </a:accent1>
      <a:accent2>
        <a:srgbClr val="C1D6E5"/>
      </a:accent2>
      <a:accent3>
        <a:srgbClr val="1D1635"/>
      </a:accent3>
      <a:accent4>
        <a:srgbClr val="898691"/>
      </a:accent4>
      <a:accent5>
        <a:srgbClr val="2E7FBD"/>
      </a:accent5>
      <a:accent6>
        <a:srgbClr val="C1D6E5"/>
      </a:accent6>
      <a:hlink>
        <a:srgbClr val="2E7FBD"/>
      </a:hlink>
      <a:folHlink>
        <a:srgbClr val="2E7FB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irstplan" id="{22DADF52-A4C6-734D-B32C-F5ABE44C442F}" vid="{D1615B01-EE94-944E-BC8E-58B74F2761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4EF36268076140BAABE775494B29E0" ma:contentTypeVersion="18" ma:contentTypeDescription="Create a new document." ma:contentTypeScope="" ma:versionID="c9b9fc97917867188854988759f35592">
  <xsd:schema xmlns:xsd="http://www.w3.org/2001/XMLSchema" xmlns:xs="http://www.w3.org/2001/XMLSchema" xmlns:p="http://schemas.microsoft.com/office/2006/metadata/properties" xmlns:ns2="8802b78f-1d0e-4319-a139-ba86abf87dd1" xmlns:ns3="a0df4af3-20c1-4358-a818-d693f2bac0d6" targetNamespace="http://schemas.microsoft.com/office/2006/metadata/properties" ma:root="true" ma:fieldsID="8e172e88b6300b1c92a23531717e36ad" ns2:_="" ns3:_="">
    <xsd:import namespace="8802b78f-1d0e-4319-a139-ba86abf87dd1"/>
    <xsd:import namespace="a0df4af3-20c1-4358-a818-d693f2bac0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2b78f-1d0e-4319-a139-ba86abf87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04d5180-a76c-425c-89a4-9bd528fe4c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df4af3-20c1-4358-a818-d693f2bac0d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808145-a713-44e8-9ad5-2d6f42260002}" ma:internalName="TaxCatchAll" ma:showField="CatchAllData" ma:web="a0df4af3-20c1-4358-a818-d693f2bac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df4af3-20c1-4358-a818-d693f2bac0d6" xsi:nil="true"/>
    <lcf76f155ced4ddcb4097134ff3c332f xmlns="8802b78f-1d0e-4319-a139-ba86abf87d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91BA6E-C249-D14D-B5ED-65D28BCACFAD}">
  <ds:schemaRefs>
    <ds:schemaRef ds:uri="http://schemas.openxmlformats.org/officeDocument/2006/bibliography"/>
  </ds:schemaRefs>
</ds:datastoreItem>
</file>

<file path=customXml/itemProps2.xml><?xml version="1.0" encoding="utf-8"?>
<ds:datastoreItem xmlns:ds="http://schemas.openxmlformats.org/officeDocument/2006/customXml" ds:itemID="{6F880333-C657-4298-B7D8-AB841076E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2b78f-1d0e-4319-a139-ba86abf87dd1"/>
    <ds:schemaRef ds:uri="a0df4af3-20c1-4358-a818-d693f2bac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04F638-7080-45AA-A57F-0383051CD453}">
  <ds:schemaRefs>
    <ds:schemaRef ds:uri="http://schemas.microsoft.com/sharepoint/v3/contenttype/forms"/>
  </ds:schemaRefs>
</ds:datastoreItem>
</file>

<file path=customXml/itemProps4.xml><?xml version="1.0" encoding="utf-8"?>
<ds:datastoreItem xmlns:ds="http://schemas.openxmlformats.org/officeDocument/2006/customXml" ds:itemID="{F630B0CD-EE55-42F1-8472-98B4DB336B4A}">
  <ds:schemaRefs>
    <ds:schemaRef ds:uri="a0df4af3-20c1-4358-a818-d693f2bac0d6"/>
    <ds:schemaRef ds:uri="http://purl.org/dc/terms/"/>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8802b78f-1d0e-4319-a139-ba86abf87dd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25</Pages>
  <Words>6183</Words>
  <Characters>34456</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STatement of Commond Ground</Company>
  <LinksUpToDate>false</LinksUpToDate>
  <CharactersWithSpaces>40558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Raveen Kaur Bhamra</dc:creator>
  <cp:keywords/>
  <dc:description>Cascade Avenue</dc:description>
  <cp:lastModifiedBy>Kate Matthews</cp:lastModifiedBy>
  <cp:revision>140</cp:revision>
  <cp:lastPrinted>2024-11-29T10:07:00Z</cp:lastPrinted>
  <dcterms:created xsi:type="dcterms:W3CDTF">2024-11-28T18:12:00Z</dcterms:created>
  <dcterms:modified xsi:type="dcterms:W3CDTF">2024-11-29T10:07:00Z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0x010100FF4EF36268076140BAABE775494B29E0</vt:lpwstr>
  </property>
  <property fmtid="{D5CDD505-2E9C-101B-9397-08002B2CF9AE}" pid="3" name="MediaServiceImageTags">
    <vt:lpwstr/>
  </property>
</Properties>
</file>