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1B0CA5" w14:textId="77777777" w:rsidR="0022109B" w:rsidRDefault="0022109B" w:rsidP="0022109B">
      <w:pPr>
        <w:tabs>
          <w:tab w:val="left" w:pos="1985"/>
        </w:tabs>
        <w:rPr>
          <w:rFonts w:ascii="Tahoma" w:hAnsi="Tahoma" w:cs="Tahoma"/>
        </w:rPr>
      </w:pPr>
      <w:r>
        <w:rPr>
          <w:rFonts w:ascii="Tahoma" w:hAnsi="Tahoma" w:cs="Tahoma"/>
        </w:rPr>
        <w:t xml:space="preserve">Further to my original consultation response the design and alterations proposed to the listed almshouses have been amended to help address the concerns raised.  </w:t>
      </w:r>
    </w:p>
    <w:p w14:paraId="65C0ED88" w14:textId="71978A27" w:rsidR="0022109B" w:rsidRDefault="0022109B" w:rsidP="0022109B">
      <w:pPr>
        <w:tabs>
          <w:tab w:val="left" w:pos="1985"/>
        </w:tabs>
        <w:rPr>
          <w:rFonts w:ascii="Tahoma" w:hAnsi="Tahoma" w:cs="Tahoma"/>
        </w:rPr>
      </w:pPr>
      <w:r>
        <w:rPr>
          <w:rFonts w:ascii="Tahoma" w:hAnsi="Tahoma" w:cs="Tahoma"/>
        </w:rPr>
        <w:t>Since the initial submission, the heritage statement has been amended and added to cover aspects of the previously missing information</w:t>
      </w:r>
      <w:r w:rsidR="00BE21F6">
        <w:rPr>
          <w:rFonts w:ascii="Tahoma" w:hAnsi="Tahoma" w:cs="Tahoma"/>
        </w:rPr>
        <w:t xml:space="preserve"> and demonstrate more fully the considerable work and negotiation behind the design of the proposed development</w:t>
      </w:r>
      <w:r>
        <w:rPr>
          <w:rFonts w:ascii="Tahoma" w:hAnsi="Tahoma" w:cs="Tahoma"/>
        </w:rPr>
        <w:t xml:space="preserve">. </w:t>
      </w:r>
      <w:r w:rsidR="004F3863">
        <w:rPr>
          <w:rFonts w:ascii="Tahoma" w:hAnsi="Tahoma" w:cs="Tahoma"/>
        </w:rPr>
        <w:t xml:space="preserve">The heritage statement now fully covers all aspects of the </w:t>
      </w:r>
      <w:r w:rsidR="00BE21F6">
        <w:rPr>
          <w:rFonts w:ascii="Tahoma" w:hAnsi="Tahoma" w:cs="Tahoma"/>
        </w:rPr>
        <w:t>building,</w:t>
      </w:r>
      <w:r w:rsidR="004F3863">
        <w:rPr>
          <w:rFonts w:ascii="Tahoma" w:hAnsi="Tahoma" w:cs="Tahoma"/>
        </w:rPr>
        <w:t xml:space="preserve"> and more research has been undertaken to guide the impact assessment which has resulted in some changes to the alterations proposed. </w:t>
      </w:r>
    </w:p>
    <w:p w14:paraId="673114EE" w14:textId="0EC535C9" w:rsidR="004F3863" w:rsidRDefault="004F3863" w:rsidP="0022109B">
      <w:pPr>
        <w:tabs>
          <w:tab w:val="left" w:pos="1985"/>
        </w:tabs>
        <w:rPr>
          <w:rFonts w:ascii="Tahoma" w:hAnsi="Tahoma" w:cs="Tahoma"/>
        </w:rPr>
      </w:pPr>
      <w:r>
        <w:rPr>
          <w:rFonts w:ascii="Tahoma" w:hAnsi="Tahoma" w:cs="Tahoma"/>
        </w:rPr>
        <w:t xml:space="preserve">A condition survey of the building has now also been undertaken to help inform the baseline conditions of the building and the refurbishment of the buildings. This in conjunction with the structural survey and the impact assessment within the heritage statement </w:t>
      </w:r>
      <w:r w:rsidR="00452CCB">
        <w:rPr>
          <w:rFonts w:ascii="Tahoma" w:hAnsi="Tahoma" w:cs="Tahoma"/>
        </w:rPr>
        <w:t>have produced a much clearer and fuller assessment of the existing bu</w:t>
      </w:r>
      <w:r w:rsidR="006F6B70">
        <w:rPr>
          <w:rFonts w:ascii="Tahoma" w:hAnsi="Tahoma" w:cs="Tahoma"/>
        </w:rPr>
        <w:t>i</w:t>
      </w:r>
      <w:r w:rsidR="00452CCB">
        <w:rPr>
          <w:rFonts w:ascii="Tahoma" w:hAnsi="Tahoma" w:cs="Tahoma"/>
        </w:rPr>
        <w:t>ldings and the works which will be required as part of the proposed development. This will allow appropriate conditions</w:t>
      </w:r>
      <w:r w:rsidR="006F6B70">
        <w:rPr>
          <w:rFonts w:ascii="Tahoma" w:hAnsi="Tahoma" w:cs="Tahoma"/>
        </w:rPr>
        <w:t xml:space="preserve"> to control the detailed design stage of the development and ensure the significance of the listed buildings can be conserved appropriately. </w:t>
      </w:r>
    </w:p>
    <w:p w14:paraId="04012754" w14:textId="77777777" w:rsidR="0022109B" w:rsidRDefault="0022109B" w:rsidP="0022109B">
      <w:pPr>
        <w:tabs>
          <w:tab w:val="left" w:pos="1985"/>
        </w:tabs>
        <w:rPr>
          <w:rFonts w:ascii="Tahoma" w:hAnsi="Tahoma" w:cs="Tahoma"/>
          <w:u w:val="single"/>
        </w:rPr>
      </w:pPr>
      <w:r w:rsidRPr="0022109B">
        <w:rPr>
          <w:rFonts w:ascii="Tahoma" w:hAnsi="Tahoma" w:cs="Tahoma"/>
          <w:u w:val="single"/>
        </w:rPr>
        <w:t>P</w:t>
      </w:r>
      <w:r>
        <w:rPr>
          <w:rFonts w:ascii="Tahoma" w:hAnsi="Tahoma" w:cs="Tahoma"/>
          <w:u w:val="single"/>
        </w:rPr>
        <w:t>roposed p</w:t>
      </w:r>
      <w:r w:rsidRPr="0022109B">
        <w:rPr>
          <w:rFonts w:ascii="Tahoma" w:hAnsi="Tahoma" w:cs="Tahoma"/>
          <w:u w:val="single"/>
        </w:rPr>
        <w:t xml:space="preserve">avilions and new flat block </w:t>
      </w:r>
    </w:p>
    <w:p w14:paraId="6D86C4A7" w14:textId="77777777" w:rsidR="00D411C0" w:rsidRDefault="006F6B70" w:rsidP="0022109B">
      <w:pPr>
        <w:tabs>
          <w:tab w:val="left" w:pos="1985"/>
        </w:tabs>
        <w:rPr>
          <w:rFonts w:ascii="Tahoma" w:hAnsi="Tahoma" w:cs="Tahoma"/>
        </w:rPr>
      </w:pPr>
      <w:r>
        <w:rPr>
          <w:rFonts w:ascii="Tahoma" w:hAnsi="Tahoma" w:cs="Tahoma"/>
        </w:rPr>
        <w:t xml:space="preserve">The outstanding drawing inconsistences have been amended as part of the latest suite of drawings. </w:t>
      </w:r>
    </w:p>
    <w:p w14:paraId="56240A27" w14:textId="3FA6653E" w:rsidR="00D411C0" w:rsidRDefault="0022109B" w:rsidP="0022109B">
      <w:pPr>
        <w:tabs>
          <w:tab w:val="left" w:pos="1985"/>
        </w:tabs>
        <w:rPr>
          <w:rFonts w:ascii="Tahoma" w:hAnsi="Tahoma" w:cs="Tahoma"/>
        </w:rPr>
      </w:pPr>
      <w:r>
        <w:rPr>
          <w:rFonts w:ascii="Tahoma" w:hAnsi="Tahoma" w:cs="Tahoma"/>
        </w:rPr>
        <w:t>The Victorian Societies comments on the design of the new flat blocks is noted</w:t>
      </w:r>
      <w:r w:rsidR="006F6B70">
        <w:rPr>
          <w:rFonts w:ascii="Tahoma" w:hAnsi="Tahoma" w:cs="Tahoma"/>
        </w:rPr>
        <w:t xml:space="preserve">, however the proposed flat blocks </w:t>
      </w:r>
      <w:r w:rsidR="00415060">
        <w:rPr>
          <w:rFonts w:ascii="Tahoma" w:hAnsi="Tahoma" w:cs="Tahoma"/>
        </w:rPr>
        <w:t xml:space="preserve">are </w:t>
      </w:r>
      <w:r w:rsidR="006F6B70">
        <w:rPr>
          <w:rFonts w:ascii="Tahoma" w:hAnsi="Tahoma" w:cs="Tahoma"/>
        </w:rPr>
        <w:t>locat</w:t>
      </w:r>
      <w:r w:rsidR="00415060">
        <w:rPr>
          <w:rFonts w:ascii="Tahoma" w:hAnsi="Tahoma" w:cs="Tahoma"/>
        </w:rPr>
        <w:t xml:space="preserve">ed in </w:t>
      </w:r>
      <w:r w:rsidR="006F6B70">
        <w:rPr>
          <w:rFonts w:ascii="Tahoma" w:hAnsi="Tahoma" w:cs="Tahoma"/>
        </w:rPr>
        <w:t>in the corners and behind the courtyard</w:t>
      </w:r>
      <w:r w:rsidR="00415060">
        <w:rPr>
          <w:rFonts w:ascii="Tahoma" w:hAnsi="Tahoma" w:cs="Tahoma"/>
        </w:rPr>
        <w:t xml:space="preserve"> buildings, which are not traditional locations for buildings within this layout. In this context a contemporary design is considered the appropriate response as they are discernibly new additions. </w:t>
      </w:r>
    </w:p>
    <w:p w14:paraId="48EA5EB8" w14:textId="08C05907" w:rsidR="0022109B" w:rsidRDefault="0022109B" w:rsidP="0022109B">
      <w:pPr>
        <w:tabs>
          <w:tab w:val="left" w:pos="1985"/>
        </w:tabs>
        <w:rPr>
          <w:rFonts w:ascii="Tahoma" w:hAnsi="Tahoma" w:cs="Tahoma"/>
        </w:rPr>
      </w:pPr>
      <w:r>
        <w:rPr>
          <w:rFonts w:ascii="Tahoma" w:hAnsi="Tahoma" w:cs="Tahoma"/>
        </w:rPr>
        <w:t>Provided the</w:t>
      </w:r>
      <w:r w:rsidR="00415060">
        <w:rPr>
          <w:rFonts w:ascii="Tahoma" w:hAnsi="Tahoma" w:cs="Tahoma"/>
        </w:rPr>
        <w:t>se buildings</w:t>
      </w:r>
      <w:r>
        <w:rPr>
          <w:rFonts w:ascii="Tahoma" w:hAnsi="Tahoma" w:cs="Tahoma"/>
        </w:rPr>
        <w:t xml:space="preserve"> are of high quality, in both their materials and detailing</w:t>
      </w:r>
      <w:r w:rsidR="00415060">
        <w:rPr>
          <w:rFonts w:ascii="Tahoma" w:hAnsi="Tahoma" w:cs="Tahoma"/>
        </w:rPr>
        <w:t xml:space="preserve">, </w:t>
      </w:r>
      <w:r>
        <w:rPr>
          <w:rFonts w:ascii="Tahoma" w:hAnsi="Tahoma" w:cs="Tahoma"/>
        </w:rPr>
        <w:t>the new blocks should sit quietly in their context</w:t>
      </w:r>
      <w:r w:rsidR="00415060">
        <w:rPr>
          <w:rFonts w:ascii="Tahoma" w:hAnsi="Tahoma" w:cs="Tahoma"/>
        </w:rPr>
        <w:t xml:space="preserve"> and </w:t>
      </w:r>
      <w:r w:rsidR="00BE21F6">
        <w:rPr>
          <w:rFonts w:ascii="Tahoma" w:hAnsi="Tahoma" w:cs="Tahoma"/>
        </w:rPr>
        <w:t>have a neutral impact on the significance of</w:t>
      </w:r>
      <w:r w:rsidR="00415060">
        <w:rPr>
          <w:rFonts w:ascii="Tahoma" w:hAnsi="Tahoma" w:cs="Tahoma"/>
        </w:rPr>
        <w:t xml:space="preserve"> the listed buildings</w:t>
      </w:r>
      <w:r w:rsidR="00BE21F6">
        <w:rPr>
          <w:rFonts w:ascii="Tahoma" w:hAnsi="Tahoma" w:cs="Tahoma"/>
        </w:rPr>
        <w:t xml:space="preserve">, conserving their special interest. </w:t>
      </w:r>
      <w:r w:rsidR="00415060">
        <w:rPr>
          <w:rFonts w:ascii="Tahoma" w:hAnsi="Tahoma" w:cs="Tahoma"/>
        </w:rPr>
        <w:t xml:space="preserve"> </w:t>
      </w:r>
    </w:p>
    <w:p w14:paraId="3B2B141B" w14:textId="77777777" w:rsidR="00BE21F6" w:rsidRPr="007405F7" w:rsidRDefault="00BE21F6" w:rsidP="00BE21F6">
      <w:pPr>
        <w:tabs>
          <w:tab w:val="left" w:pos="1985"/>
        </w:tabs>
        <w:rPr>
          <w:rFonts w:ascii="Tahoma" w:hAnsi="Tahoma" w:cs="Tahoma"/>
          <w:u w:val="single"/>
        </w:rPr>
      </w:pPr>
      <w:r w:rsidRPr="007405F7">
        <w:rPr>
          <w:rFonts w:ascii="Tahoma" w:hAnsi="Tahoma" w:cs="Tahoma"/>
          <w:u w:val="single"/>
        </w:rPr>
        <w:t>Alterations to Existing Almshouses and Lodge House</w:t>
      </w:r>
    </w:p>
    <w:p w14:paraId="673AF903" w14:textId="202D117C" w:rsidR="00D411C0" w:rsidRDefault="00BE21F6" w:rsidP="00BE21F6">
      <w:pPr>
        <w:tabs>
          <w:tab w:val="left" w:pos="1985"/>
        </w:tabs>
        <w:rPr>
          <w:rFonts w:ascii="Tahoma" w:hAnsi="Tahoma" w:cs="Tahoma"/>
        </w:rPr>
      </w:pPr>
      <w:r>
        <w:rPr>
          <w:rFonts w:ascii="Tahoma" w:hAnsi="Tahoma" w:cs="Tahoma"/>
        </w:rPr>
        <w:t>As part of the application process there has been a considerable development of the conversion design.</w:t>
      </w:r>
      <w:r w:rsidR="00D411C0">
        <w:rPr>
          <w:rFonts w:ascii="Tahoma" w:hAnsi="Tahoma" w:cs="Tahoma"/>
        </w:rPr>
        <w:t xml:space="preserve"> </w:t>
      </w:r>
      <w:r w:rsidR="00D411C0">
        <w:rPr>
          <w:rFonts w:ascii="Tahoma" w:hAnsi="Tahoma" w:cs="Tahoma"/>
        </w:rPr>
        <w:t xml:space="preserve">The changes in the design </w:t>
      </w:r>
      <w:r w:rsidR="00265C20">
        <w:rPr>
          <w:rFonts w:ascii="Tahoma" w:hAnsi="Tahoma" w:cs="Tahoma"/>
        </w:rPr>
        <w:t xml:space="preserve">to the almshouses </w:t>
      </w:r>
      <w:r w:rsidR="00D411C0">
        <w:rPr>
          <w:rFonts w:ascii="Tahoma" w:hAnsi="Tahoma" w:cs="Tahoma"/>
        </w:rPr>
        <w:t>consist of:</w:t>
      </w:r>
    </w:p>
    <w:p w14:paraId="10C01351" w14:textId="7C048B66" w:rsidR="00D411C0" w:rsidRDefault="00D411C0" w:rsidP="00E035BD">
      <w:pPr>
        <w:pStyle w:val="ListParagraph"/>
        <w:numPr>
          <w:ilvl w:val="0"/>
          <w:numId w:val="8"/>
        </w:numPr>
        <w:tabs>
          <w:tab w:val="left" w:pos="1985"/>
        </w:tabs>
        <w:rPr>
          <w:rFonts w:ascii="Tahoma" w:hAnsi="Tahoma" w:cs="Tahoma"/>
        </w:rPr>
      </w:pPr>
      <w:r w:rsidRPr="00D411C0">
        <w:rPr>
          <w:rFonts w:ascii="Tahoma" w:hAnsi="Tahoma" w:cs="Tahoma"/>
        </w:rPr>
        <w:t>Revision of the rear elevations</w:t>
      </w:r>
      <w:r w:rsidR="00D97A5D">
        <w:rPr>
          <w:rFonts w:ascii="Tahoma" w:hAnsi="Tahoma" w:cs="Tahoma"/>
        </w:rPr>
        <w:t xml:space="preserve"> </w:t>
      </w:r>
      <w:r>
        <w:rPr>
          <w:rFonts w:ascii="Tahoma" w:hAnsi="Tahoma" w:cs="Tahoma"/>
        </w:rPr>
        <w:t xml:space="preserve">to accommodate the </w:t>
      </w:r>
      <w:r w:rsidRPr="00D411C0">
        <w:rPr>
          <w:rFonts w:ascii="Tahoma" w:hAnsi="Tahoma" w:cs="Tahoma"/>
        </w:rPr>
        <w:t>ret</w:t>
      </w:r>
      <w:r>
        <w:rPr>
          <w:rFonts w:ascii="Tahoma" w:hAnsi="Tahoma" w:cs="Tahoma"/>
        </w:rPr>
        <w:t>ention of</w:t>
      </w:r>
      <w:r w:rsidRPr="00D411C0">
        <w:rPr>
          <w:rFonts w:ascii="Tahoma" w:hAnsi="Tahoma" w:cs="Tahoma"/>
        </w:rPr>
        <w:t xml:space="preserve"> the original windows to the ground floor</w:t>
      </w:r>
      <w:r>
        <w:rPr>
          <w:rFonts w:ascii="Tahoma" w:hAnsi="Tahoma" w:cs="Tahoma"/>
        </w:rPr>
        <w:t xml:space="preserve"> and the original rhythm of the rear elevations</w:t>
      </w:r>
    </w:p>
    <w:p w14:paraId="3C8BD218" w14:textId="6A7B40A9" w:rsidR="00D97A5D" w:rsidRDefault="00D97A5D" w:rsidP="00265C20">
      <w:pPr>
        <w:pStyle w:val="ListParagraph"/>
        <w:numPr>
          <w:ilvl w:val="0"/>
          <w:numId w:val="8"/>
        </w:numPr>
        <w:tabs>
          <w:tab w:val="left" w:pos="1985"/>
        </w:tabs>
        <w:rPr>
          <w:rFonts w:ascii="Tahoma" w:hAnsi="Tahoma" w:cs="Tahoma"/>
        </w:rPr>
      </w:pPr>
      <w:r>
        <w:rPr>
          <w:rFonts w:ascii="Tahoma" w:hAnsi="Tahoma" w:cs="Tahoma"/>
        </w:rPr>
        <w:t>Associated minor alterations t</w:t>
      </w:r>
      <w:r w:rsidR="007C2443">
        <w:rPr>
          <w:rFonts w:ascii="Tahoma" w:hAnsi="Tahoma" w:cs="Tahoma"/>
        </w:rPr>
        <w:t>o</w:t>
      </w:r>
      <w:r>
        <w:rPr>
          <w:rFonts w:ascii="Tahoma" w:hAnsi="Tahoma" w:cs="Tahoma"/>
        </w:rPr>
        <w:t xml:space="preserve"> the ground floor layouts</w:t>
      </w:r>
    </w:p>
    <w:p w14:paraId="7CD30A8F" w14:textId="74E3121C" w:rsidR="00265C20" w:rsidRPr="00265C20" w:rsidRDefault="00265C20" w:rsidP="00265C20">
      <w:pPr>
        <w:pStyle w:val="ListParagraph"/>
        <w:numPr>
          <w:ilvl w:val="0"/>
          <w:numId w:val="8"/>
        </w:numPr>
        <w:tabs>
          <w:tab w:val="left" w:pos="1985"/>
        </w:tabs>
        <w:rPr>
          <w:rFonts w:ascii="Tahoma" w:hAnsi="Tahoma" w:cs="Tahoma"/>
        </w:rPr>
      </w:pPr>
      <w:r>
        <w:rPr>
          <w:rFonts w:ascii="Tahoma" w:hAnsi="Tahoma" w:cs="Tahoma"/>
        </w:rPr>
        <w:t>Associated lower extent of demolition</w:t>
      </w:r>
    </w:p>
    <w:p w14:paraId="43650B6C" w14:textId="6BA08478" w:rsidR="00265C20" w:rsidRDefault="00345440" w:rsidP="00BE21F6">
      <w:pPr>
        <w:tabs>
          <w:tab w:val="left" w:pos="1985"/>
        </w:tabs>
        <w:rPr>
          <w:rFonts w:ascii="Tahoma" w:hAnsi="Tahoma" w:cs="Tahoma"/>
        </w:rPr>
      </w:pPr>
      <w:r>
        <w:rPr>
          <w:rFonts w:ascii="Tahoma" w:hAnsi="Tahoma" w:cs="Tahoma"/>
        </w:rPr>
        <w:t>Th</w:t>
      </w:r>
      <w:r w:rsidR="00265C20">
        <w:rPr>
          <w:rFonts w:ascii="Tahoma" w:hAnsi="Tahoma" w:cs="Tahoma"/>
        </w:rPr>
        <w:t>e amendments</w:t>
      </w:r>
      <w:r>
        <w:rPr>
          <w:rFonts w:ascii="Tahoma" w:hAnsi="Tahoma" w:cs="Tahoma"/>
        </w:rPr>
        <w:t xml:space="preserve"> has alleviated the previously raised concerns that their loss would cause harm to the significance of the listed buildings and these amendments are welcomed</w:t>
      </w:r>
      <w:r w:rsidR="00265C20">
        <w:rPr>
          <w:rFonts w:ascii="Tahoma" w:hAnsi="Tahoma" w:cs="Tahoma"/>
        </w:rPr>
        <w:t xml:space="preserve"> and in line with the LPA’s recommendations</w:t>
      </w:r>
      <w:r>
        <w:rPr>
          <w:rFonts w:ascii="Tahoma" w:hAnsi="Tahoma" w:cs="Tahoma"/>
        </w:rPr>
        <w:t xml:space="preserve">. </w:t>
      </w:r>
    </w:p>
    <w:p w14:paraId="61148315" w14:textId="5BA77CA1" w:rsidR="0022109B" w:rsidRDefault="00345440" w:rsidP="00BE21F6">
      <w:pPr>
        <w:tabs>
          <w:tab w:val="left" w:pos="1985"/>
        </w:tabs>
        <w:rPr>
          <w:rFonts w:ascii="Tahoma" w:hAnsi="Tahoma" w:cs="Tahoma"/>
        </w:rPr>
      </w:pPr>
      <w:r>
        <w:rPr>
          <w:rFonts w:ascii="Tahoma" w:hAnsi="Tahoma" w:cs="Tahoma"/>
        </w:rPr>
        <w:t>The Victorian Societies comments may reflect that the original documents</w:t>
      </w:r>
      <w:r w:rsidR="00265C20">
        <w:rPr>
          <w:rFonts w:ascii="Tahoma" w:hAnsi="Tahoma" w:cs="Tahoma"/>
        </w:rPr>
        <w:t xml:space="preserve"> which</w:t>
      </w:r>
      <w:r>
        <w:rPr>
          <w:rFonts w:ascii="Tahoma" w:hAnsi="Tahoma" w:cs="Tahoma"/>
        </w:rPr>
        <w:t xml:space="preserve"> included the loss of these windows and a schedule of the proposed window alterations will ensure these are kept and appropriately retrofitted.</w:t>
      </w:r>
    </w:p>
    <w:p w14:paraId="67F7710F" w14:textId="77777777" w:rsidR="00862A95" w:rsidRDefault="00EF7142" w:rsidP="00BE21F6">
      <w:pPr>
        <w:tabs>
          <w:tab w:val="left" w:pos="1985"/>
        </w:tabs>
        <w:rPr>
          <w:rFonts w:ascii="Tahoma" w:hAnsi="Tahoma" w:cs="Tahoma"/>
        </w:rPr>
      </w:pPr>
      <w:r>
        <w:rPr>
          <w:rFonts w:ascii="Tahoma" w:hAnsi="Tahoma" w:cs="Tahoma"/>
        </w:rPr>
        <w:t xml:space="preserve">Whilst the </w:t>
      </w:r>
      <w:r w:rsidR="009F68C8">
        <w:rPr>
          <w:rFonts w:ascii="Tahoma" w:hAnsi="Tahoma" w:cs="Tahoma"/>
        </w:rPr>
        <w:t>condition</w:t>
      </w:r>
      <w:r>
        <w:rPr>
          <w:rFonts w:ascii="Tahoma" w:hAnsi="Tahoma" w:cs="Tahoma"/>
        </w:rPr>
        <w:t xml:space="preserve"> survey and</w:t>
      </w:r>
      <w:r w:rsidR="009F68C8">
        <w:rPr>
          <w:rFonts w:ascii="Tahoma" w:hAnsi="Tahoma" w:cs="Tahoma"/>
        </w:rPr>
        <w:t xml:space="preserve"> </w:t>
      </w:r>
      <w:r>
        <w:rPr>
          <w:rFonts w:ascii="Tahoma" w:hAnsi="Tahoma" w:cs="Tahoma"/>
        </w:rPr>
        <w:t>more detailed</w:t>
      </w:r>
      <w:r w:rsidR="009F68C8">
        <w:rPr>
          <w:rFonts w:ascii="Tahoma" w:hAnsi="Tahoma" w:cs="Tahoma"/>
        </w:rPr>
        <w:t xml:space="preserve"> heritage</w:t>
      </w:r>
      <w:r>
        <w:rPr>
          <w:rFonts w:ascii="Tahoma" w:hAnsi="Tahoma" w:cs="Tahoma"/>
        </w:rPr>
        <w:t xml:space="preserve"> statement demonstrate that the interior of the buildings have undergone a considerable redevelopment in the late C20 there </w:t>
      </w:r>
      <w:r>
        <w:rPr>
          <w:rFonts w:ascii="Tahoma" w:hAnsi="Tahoma" w:cs="Tahoma"/>
        </w:rPr>
        <w:lastRenderedPageBreak/>
        <w:t>are also a lot of modern finishes which</w:t>
      </w:r>
      <w:r w:rsidR="009F68C8">
        <w:rPr>
          <w:rFonts w:ascii="Tahoma" w:hAnsi="Tahoma" w:cs="Tahoma"/>
        </w:rPr>
        <w:t>, although unlikely,</w:t>
      </w:r>
      <w:r>
        <w:rPr>
          <w:rFonts w:ascii="Tahoma" w:hAnsi="Tahoma" w:cs="Tahoma"/>
        </w:rPr>
        <w:t xml:space="preserve"> may be overlaid on</w:t>
      </w:r>
      <w:r w:rsidR="009F68C8">
        <w:rPr>
          <w:rFonts w:ascii="Tahoma" w:hAnsi="Tahoma" w:cs="Tahoma"/>
        </w:rPr>
        <w:t xml:space="preserve"> </w:t>
      </w:r>
      <w:r>
        <w:rPr>
          <w:rFonts w:ascii="Tahoma" w:hAnsi="Tahoma" w:cs="Tahoma"/>
        </w:rPr>
        <w:t>top of more historic fabric</w:t>
      </w:r>
      <w:r w:rsidR="009F68C8">
        <w:rPr>
          <w:rFonts w:ascii="Tahoma" w:hAnsi="Tahoma" w:cs="Tahoma"/>
        </w:rPr>
        <w:t xml:space="preserve">. It is recommended that a contingency condition is attached to the listed building consent so that if any historic fabric is uncovered it can be appropriately accommodated within the design. </w:t>
      </w:r>
    </w:p>
    <w:p w14:paraId="353FB431" w14:textId="246C1A5D" w:rsidR="00EF7142" w:rsidRDefault="00862A95" w:rsidP="00BE21F6">
      <w:pPr>
        <w:tabs>
          <w:tab w:val="left" w:pos="1985"/>
        </w:tabs>
        <w:rPr>
          <w:rFonts w:ascii="Tahoma" w:hAnsi="Tahoma" w:cs="Tahoma"/>
        </w:rPr>
      </w:pPr>
      <w:r>
        <w:rPr>
          <w:rFonts w:ascii="Tahoma" w:hAnsi="Tahoma" w:cs="Tahoma"/>
        </w:rPr>
        <w:t>As the buildings will undergo a large permanent change including areas of demolition and subdivision it is recommend that a level 1 building recording is undertaken in line with best practise and NPPF paragraph which states:</w:t>
      </w:r>
    </w:p>
    <w:p w14:paraId="66B425D2" w14:textId="434B3F9D" w:rsidR="00862A95" w:rsidRDefault="00862A95" w:rsidP="00BE21F6">
      <w:pPr>
        <w:tabs>
          <w:tab w:val="left" w:pos="1985"/>
        </w:tabs>
        <w:rPr>
          <w:rFonts w:ascii="Tahoma" w:hAnsi="Tahoma" w:cs="Tahoma"/>
          <w:i/>
          <w:iCs/>
        </w:rPr>
      </w:pPr>
      <w:r>
        <w:rPr>
          <w:rFonts w:ascii="Tahoma" w:hAnsi="Tahoma" w:cs="Tahoma"/>
        </w:rPr>
        <w:t>“</w:t>
      </w:r>
      <w:r>
        <w:rPr>
          <w:rFonts w:ascii="Tahoma" w:hAnsi="Tahoma" w:cs="Tahoma"/>
          <w:i/>
          <w:iCs/>
        </w:rPr>
        <w:t>Lo</w:t>
      </w:r>
      <w:r w:rsidRPr="00862A95">
        <w:rPr>
          <w:rFonts w:ascii="Tahoma" w:hAnsi="Tahoma" w:cs="Tahoma"/>
          <w:i/>
          <w:iCs/>
        </w:rPr>
        <w:t>cal planning authorities should require developers to record and advance understanding of the significance of any heritage assets to be lost (wholly or in part) in a manner proportionate to their importance and the impact, and to make this evidence (and any archive generated) publicly accessible</w:t>
      </w:r>
      <w:r w:rsidRPr="00862A95">
        <w:rPr>
          <w:rFonts w:ascii="Tahoma" w:hAnsi="Tahoma" w:cs="Tahoma"/>
          <w:i/>
          <w:iCs/>
        </w:rPr>
        <w:t>.</w:t>
      </w:r>
      <w:r w:rsidRPr="00862A95">
        <w:rPr>
          <w:i/>
          <w:iCs/>
        </w:rPr>
        <w:t xml:space="preserve"> </w:t>
      </w:r>
      <w:r w:rsidRPr="00862A95">
        <w:rPr>
          <w:rFonts w:ascii="Tahoma" w:hAnsi="Tahoma" w:cs="Tahoma"/>
          <w:i/>
          <w:iCs/>
        </w:rPr>
        <w:t>However, the ability to</w:t>
      </w:r>
      <w:r w:rsidRPr="00862A95">
        <w:rPr>
          <w:rFonts w:ascii="Tahoma" w:hAnsi="Tahoma" w:cs="Tahoma"/>
          <w:i/>
          <w:iCs/>
        </w:rPr>
        <w:t xml:space="preserve"> </w:t>
      </w:r>
      <w:r w:rsidRPr="00862A95">
        <w:rPr>
          <w:rFonts w:ascii="Tahoma" w:hAnsi="Tahoma" w:cs="Tahoma"/>
          <w:i/>
          <w:iCs/>
        </w:rPr>
        <w:t>record evidence of our past should not be a factor in deciding whether such loss should be permitted.</w:t>
      </w:r>
      <w:r>
        <w:rPr>
          <w:rFonts w:ascii="Tahoma" w:hAnsi="Tahoma" w:cs="Tahoma"/>
          <w:i/>
          <w:iCs/>
        </w:rPr>
        <w:t>”</w:t>
      </w:r>
    </w:p>
    <w:p w14:paraId="435C2D1D" w14:textId="6F36C058" w:rsidR="00862A95" w:rsidRPr="00862A95" w:rsidRDefault="00862A95" w:rsidP="00BE21F6">
      <w:pPr>
        <w:tabs>
          <w:tab w:val="left" w:pos="1985"/>
        </w:tabs>
      </w:pPr>
      <w:r>
        <w:rPr>
          <w:rFonts w:ascii="Tahoma" w:hAnsi="Tahoma" w:cs="Tahoma"/>
        </w:rPr>
        <w:t xml:space="preserve">Given the grade II status of the building, and the demonstrated condition of the interior of the building a level 1 recording, as set out in Historic Englands: </w:t>
      </w:r>
      <w:r w:rsidRPr="00862A95">
        <w:rPr>
          <w:rFonts w:ascii="Tahoma" w:hAnsi="Tahoma" w:cs="Tahoma"/>
          <w:i/>
          <w:iCs/>
        </w:rPr>
        <w:t>Understanding Historic Buildings: A Guide to Good Recording Practice</w:t>
      </w:r>
      <w:r>
        <w:rPr>
          <w:rFonts w:ascii="Tahoma" w:hAnsi="Tahoma" w:cs="Tahoma"/>
          <w:i/>
          <w:iCs/>
        </w:rPr>
        <w:t xml:space="preserve">. </w:t>
      </w:r>
      <w:r>
        <w:rPr>
          <w:rFonts w:ascii="Tahoma" w:hAnsi="Tahoma" w:cs="Tahoma"/>
        </w:rPr>
        <w:t>A condition for a written scheme of investigation is recommended.</w:t>
      </w:r>
    </w:p>
    <w:p w14:paraId="6780F440" w14:textId="77777777" w:rsidR="00345440" w:rsidRPr="007405F7" w:rsidRDefault="00345440" w:rsidP="00345440">
      <w:pPr>
        <w:tabs>
          <w:tab w:val="left" w:pos="1985"/>
        </w:tabs>
        <w:rPr>
          <w:rFonts w:ascii="Tahoma" w:hAnsi="Tahoma" w:cs="Tahoma"/>
          <w:u w:val="single"/>
        </w:rPr>
      </w:pPr>
      <w:r w:rsidRPr="007405F7">
        <w:rPr>
          <w:rFonts w:ascii="Tahoma" w:hAnsi="Tahoma" w:cs="Tahoma"/>
          <w:u w:val="single"/>
        </w:rPr>
        <w:t>Servicing, Retrofitting &amp; Renewables</w:t>
      </w:r>
    </w:p>
    <w:p w14:paraId="0C07E3FF" w14:textId="3FD5DD51" w:rsidR="00265C20" w:rsidRDefault="00345440" w:rsidP="00BE21F6">
      <w:pPr>
        <w:tabs>
          <w:tab w:val="left" w:pos="1985"/>
        </w:tabs>
        <w:rPr>
          <w:rFonts w:ascii="Tahoma" w:hAnsi="Tahoma" w:cs="Tahoma"/>
        </w:rPr>
      </w:pPr>
      <w:r>
        <w:rPr>
          <w:rFonts w:ascii="Tahoma" w:hAnsi="Tahoma" w:cs="Tahoma"/>
        </w:rPr>
        <w:t xml:space="preserve">As part of the development of the sustainability statement during the application process more works to retrofit the listed buildings and a deeper retrofit of the listed buildings is now envisioned. </w:t>
      </w:r>
      <w:r w:rsidR="00265C20">
        <w:rPr>
          <w:rFonts w:ascii="Tahoma" w:hAnsi="Tahoma" w:cs="Tahoma"/>
        </w:rPr>
        <w:t>This will now include:</w:t>
      </w:r>
    </w:p>
    <w:p w14:paraId="2DC4221B" w14:textId="69D7DF39" w:rsidR="00265C20" w:rsidRPr="00265C20" w:rsidRDefault="00265C20" w:rsidP="00265C20">
      <w:pPr>
        <w:pStyle w:val="ListParagraph"/>
        <w:numPr>
          <w:ilvl w:val="0"/>
          <w:numId w:val="9"/>
        </w:numPr>
        <w:tabs>
          <w:tab w:val="left" w:pos="1985"/>
        </w:tabs>
        <w:rPr>
          <w:rFonts w:ascii="Tahoma" w:hAnsi="Tahoma" w:cs="Tahoma"/>
        </w:rPr>
      </w:pPr>
      <w:r w:rsidRPr="00265C20">
        <w:rPr>
          <w:rFonts w:ascii="Tahoma" w:hAnsi="Tahoma" w:cs="Tahoma"/>
        </w:rPr>
        <w:t>Secondary glazing to original windows</w:t>
      </w:r>
    </w:p>
    <w:p w14:paraId="7C419C1C" w14:textId="58D08593" w:rsidR="00265C20" w:rsidRPr="00265C20" w:rsidRDefault="00265C20" w:rsidP="00265C20">
      <w:pPr>
        <w:pStyle w:val="ListParagraph"/>
        <w:numPr>
          <w:ilvl w:val="0"/>
          <w:numId w:val="9"/>
        </w:numPr>
        <w:tabs>
          <w:tab w:val="left" w:pos="1985"/>
        </w:tabs>
        <w:rPr>
          <w:rFonts w:ascii="Tahoma" w:hAnsi="Tahoma" w:cs="Tahoma"/>
        </w:rPr>
      </w:pPr>
      <w:r w:rsidRPr="00265C20">
        <w:rPr>
          <w:rFonts w:ascii="Tahoma" w:hAnsi="Tahoma" w:cs="Tahoma"/>
        </w:rPr>
        <w:t>Internal wall insulation</w:t>
      </w:r>
    </w:p>
    <w:p w14:paraId="0FAC2832" w14:textId="607A5C3F" w:rsidR="00265C20" w:rsidRPr="00265C20" w:rsidRDefault="00265C20" w:rsidP="00265C20">
      <w:pPr>
        <w:pStyle w:val="ListParagraph"/>
        <w:numPr>
          <w:ilvl w:val="0"/>
          <w:numId w:val="9"/>
        </w:numPr>
        <w:tabs>
          <w:tab w:val="left" w:pos="1985"/>
        </w:tabs>
        <w:rPr>
          <w:rFonts w:ascii="Tahoma" w:hAnsi="Tahoma" w:cs="Tahoma"/>
        </w:rPr>
      </w:pPr>
      <w:r w:rsidRPr="00265C20">
        <w:rPr>
          <w:rFonts w:ascii="Tahoma" w:hAnsi="Tahoma" w:cs="Tahoma"/>
        </w:rPr>
        <w:t>Loft insulation</w:t>
      </w:r>
    </w:p>
    <w:p w14:paraId="7D8BF499" w14:textId="70294468" w:rsidR="00265C20" w:rsidRPr="00265C20" w:rsidRDefault="00265C20" w:rsidP="00265C20">
      <w:pPr>
        <w:pStyle w:val="ListParagraph"/>
        <w:numPr>
          <w:ilvl w:val="0"/>
          <w:numId w:val="9"/>
        </w:numPr>
        <w:tabs>
          <w:tab w:val="left" w:pos="1985"/>
        </w:tabs>
        <w:rPr>
          <w:rFonts w:ascii="Tahoma" w:hAnsi="Tahoma" w:cs="Tahoma"/>
        </w:rPr>
      </w:pPr>
      <w:r w:rsidRPr="00265C20">
        <w:rPr>
          <w:rFonts w:ascii="Tahoma" w:hAnsi="Tahoma" w:cs="Tahoma"/>
        </w:rPr>
        <w:t>Under floor insulation</w:t>
      </w:r>
    </w:p>
    <w:p w14:paraId="2E3C79E3" w14:textId="77FF7A18" w:rsidR="00265C20" w:rsidRDefault="00265C20" w:rsidP="00BE21F6">
      <w:pPr>
        <w:pStyle w:val="ListParagraph"/>
        <w:numPr>
          <w:ilvl w:val="0"/>
          <w:numId w:val="9"/>
        </w:numPr>
        <w:tabs>
          <w:tab w:val="left" w:pos="1985"/>
        </w:tabs>
        <w:rPr>
          <w:rFonts w:ascii="Tahoma" w:hAnsi="Tahoma" w:cs="Tahoma"/>
        </w:rPr>
      </w:pPr>
      <w:r w:rsidRPr="00265C20">
        <w:rPr>
          <w:rFonts w:ascii="Tahoma" w:hAnsi="Tahoma" w:cs="Tahoma"/>
        </w:rPr>
        <w:t>ASHPs to most units</w:t>
      </w:r>
    </w:p>
    <w:p w14:paraId="33D5B22B" w14:textId="46EF9EBB" w:rsidR="001C6785" w:rsidRPr="00265C20" w:rsidRDefault="001C6785" w:rsidP="00BE21F6">
      <w:pPr>
        <w:pStyle w:val="ListParagraph"/>
        <w:numPr>
          <w:ilvl w:val="0"/>
          <w:numId w:val="9"/>
        </w:numPr>
        <w:tabs>
          <w:tab w:val="left" w:pos="1985"/>
        </w:tabs>
        <w:rPr>
          <w:rFonts w:ascii="Tahoma" w:hAnsi="Tahoma" w:cs="Tahoma"/>
        </w:rPr>
      </w:pPr>
      <w:r>
        <w:rPr>
          <w:rFonts w:ascii="Tahoma" w:hAnsi="Tahoma" w:cs="Tahoma"/>
        </w:rPr>
        <w:t>Solar panels and ASHPs to the flat blocks have been refined to alter the number and location of these units and to ensure they are not visible from the ground</w:t>
      </w:r>
    </w:p>
    <w:p w14:paraId="230B828A" w14:textId="1C4D9727" w:rsidR="00265C20" w:rsidRDefault="00345440" w:rsidP="00BE21F6">
      <w:pPr>
        <w:tabs>
          <w:tab w:val="left" w:pos="1985"/>
        </w:tabs>
        <w:rPr>
          <w:rFonts w:ascii="Tahoma" w:hAnsi="Tahoma" w:cs="Tahoma"/>
        </w:rPr>
      </w:pPr>
      <w:r>
        <w:rPr>
          <w:rFonts w:ascii="Tahoma" w:hAnsi="Tahoma" w:cs="Tahoma"/>
        </w:rPr>
        <w:t>The</w:t>
      </w:r>
      <w:r w:rsidR="00265C20">
        <w:rPr>
          <w:rFonts w:ascii="Tahoma" w:hAnsi="Tahoma" w:cs="Tahoma"/>
        </w:rPr>
        <w:t>re is a need to balance increasing the energy efficiency of the listed building against causing harm to the listed building. Conservation and sustainability have developed the sustainability strategy considerably with the applicant and these measures have been carefully considered as in principle the best way to balance both of these aspects of the proposal</w:t>
      </w:r>
      <w:r w:rsidR="001C6785">
        <w:rPr>
          <w:rFonts w:ascii="Tahoma" w:hAnsi="Tahoma" w:cs="Tahoma"/>
        </w:rPr>
        <w:t xml:space="preserve">. </w:t>
      </w:r>
    </w:p>
    <w:p w14:paraId="1A4AC199" w14:textId="0EEFDD5A" w:rsidR="00345440" w:rsidRDefault="00265C20" w:rsidP="00BE21F6">
      <w:pPr>
        <w:tabs>
          <w:tab w:val="left" w:pos="1985"/>
        </w:tabs>
        <w:rPr>
          <w:rFonts w:ascii="Tahoma" w:hAnsi="Tahoma" w:cs="Tahoma"/>
        </w:rPr>
      </w:pPr>
      <w:r>
        <w:rPr>
          <w:rFonts w:ascii="Tahoma" w:hAnsi="Tahoma" w:cs="Tahoma"/>
        </w:rPr>
        <w:t>The</w:t>
      </w:r>
      <w:r w:rsidR="00345440">
        <w:rPr>
          <w:rFonts w:ascii="Tahoma" w:hAnsi="Tahoma" w:cs="Tahoma"/>
        </w:rPr>
        <w:t xml:space="preserve"> detailed design of these interventions will need to carefully take into account the significance of the listed buildings as well as technical considerations to ensure the long-term condition of the listed buildings. This will need to be controlled through the detailed design stage which can be accommodated through a set of conditions.</w:t>
      </w:r>
    </w:p>
    <w:p w14:paraId="34D10BDE" w14:textId="77777777" w:rsidR="00345440" w:rsidRPr="00EF7142" w:rsidRDefault="00345440" w:rsidP="00BE21F6">
      <w:pPr>
        <w:tabs>
          <w:tab w:val="left" w:pos="1985"/>
        </w:tabs>
        <w:rPr>
          <w:rFonts w:ascii="Tahoma" w:hAnsi="Tahoma" w:cs="Tahoma"/>
          <w:u w:val="single"/>
        </w:rPr>
      </w:pPr>
      <w:r w:rsidRPr="00EF7142">
        <w:rPr>
          <w:rFonts w:ascii="Tahoma" w:hAnsi="Tahoma" w:cs="Tahoma"/>
          <w:u w:val="single"/>
        </w:rPr>
        <w:t>Landscaping</w:t>
      </w:r>
    </w:p>
    <w:p w14:paraId="4EF86136" w14:textId="1CE5E86C" w:rsidR="001C6785" w:rsidRDefault="001C6785" w:rsidP="00BE21F6">
      <w:pPr>
        <w:tabs>
          <w:tab w:val="left" w:pos="1985"/>
        </w:tabs>
        <w:rPr>
          <w:rFonts w:ascii="Tahoma" w:hAnsi="Tahoma" w:cs="Tahoma"/>
        </w:rPr>
      </w:pPr>
      <w:r>
        <w:rPr>
          <w:rFonts w:ascii="Tahoma" w:hAnsi="Tahoma" w:cs="Tahoma"/>
        </w:rPr>
        <w:t xml:space="preserve">The various ancillary buildings and landscaping has been amended throughout the application. </w:t>
      </w:r>
      <w:r w:rsidR="00613B31">
        <w:rPr>
          <w:rFonts w:ascii="Tahoma" w:hAnsi="Tahoma" w:cs="Tahoma"/>
        </w:rPr>
        <w:t xml:space="preserve">An appropriate design for the courtyard and the Bruce Grove street frontage is the most important part of the landscaping design to ensure it has an appropriate impact on setting of the listed buildings, the Conservation Area as well as the locally listed garden itself. </w:t>
      </w:r>
      <w:r>
        <w:rPr>
          <w:rFonts w:ascii="Tahoma" w:hAnsi="Tahoma" w:cs="Tahoma"/>
        </w:rPr>
        <w:t>These amendments include</w:t>
      </w:r>
    </w:p>
    <w:p w14:paraId="4EB65DF1" w14:textId="7B00859C" w:rsidR="001C6785" w:rsidRDefault="001C6785" w:rsidP="001C6785">
      <w:pPr>
        <w:pStyle w:val="ListParagraph"/>
        <w:numPr>
          <w:ilvl w:val="0"/>
          <w:numId w:val="10"/>
        </w:numPr>
        <w:tabs>
          <w:tab w:val="left" w:pos="1985"/>
        </w:tabs>
        <w:rPr>
          <w:rFonts w:ascii="Tahoma" w:hAnsi="Tahoma" w:cs="Tahoma"/>
        </w:rPr>
      </w:pPr>
      <w:r>
        <w:rPr>
          <w:rFonts w:ascii="Tahoma" w:hAnsi="Tahoma" w:cs="Tahoma"/>
        </w:rPr>
        <w:lastRenderedPageBreak/>
        <w:t>Removal of car parking all around the central green and a reduction to the recommended number car parking bays</w:t>
      </w:r>
    </w:p>
    <w:p w14:paraId="0B928EE8" w14:textId="3C3EA25A" w:rsidR="001C6785" w:rsidRDefault="001C6785" w:rsidP="001C6785">
      <w:pPr>
        <w:pStyle w:val="ListParagraph"/>
        <w:numPr>
          <w:ilvl w:val="0"/>
          <w:numId w:val="10"/>
        </w:numPr>
        <w:tabs>
          <w:tab w:val="left" w:pos="1985"/>
        </w:tabs>
        <w:rPr>
          <w:rFonts w:ascii="Tahoma" w:hAnsi="Tahoma" w:cs="Tahoma"/>
        </w:rPr>
      </w:pPr>
      <w:r>
        <w:rPr>
          <w:rFonts w:ascii="Tahoma" w:hAnsi="Tahoma" w:cs="Tahoma"/>
        </w:rPr>
        <w:t>Retention of the existing mature trees</w:t>
      </w:r>
    </w:p>
    <w:p w14:paraId="45940590" w14:textId="767D994C" w:rsidR="001C6785" w:rsidRPr="001C6785" w:rsidRDefault="001C6785" w:rsidP="001C6785">
      <w:pPr>
        <w:pStyle w:val="ListParagraph"/>
        <w:numPr>
          <w:ilvl w:val="0"/>
          <w:numId w:val="10"/>
        </w:numPr>
        <w:tabs>
          <w:tab w:val="left" w:pos="1985"/>
        </w:tabs>
        <w:rPr>
          <w:rFonts w:ascii="Tahoma" w:hAnsi="Tahoma" w:cs="Tahoma"/>
        </w:rPr>
      </w:pPr>
      <w:r>
        <w:rPr>
          <w:rFonts w:ascii="Tahoma" w:hAnsi="Tahoma" w:cs="Tahoma"/>
        </w:rPr>
        <w:t>Plans have</w:t>
      </w:r>
      <w:r w:rsidR="00613B31">
        <w:rPr>
          <w:rFonts w:ascii="Tahoma" w:hAnsi="Tahoma" w:cs="Tahoma"/>
        </w:rPr>
        <w:t xml:space="preserve"> </w:t>
      </w:r>
      <w:r>
        <w:rPr>
          <w:rFonts w:ascii="Tahoma" w:hAnsi="Tahoma" w:cs="Tahoma"/>
        </w:rPr>
        <w:t>now been provided for the separate bike an</w:t>
      </w:r>
      <w:r w:rsidR="00613B31">
        <w:rPr>
          <w:rFonts w:ascii="Tahoma" w:hAnsi="Tahoma" w:cs="Tahoma"/>
        </w:rPr>
        <w:t>d</w:t>
      </w:r>
      <w:r>
        <w:rPr>
          <w:rFonts w:ascii="Tahoma" w:hAnsi="Tahoma" w:cs="Tahoma"/>
        </w:rPr>
        <w:t xml:space="preserve"> bin store which has been </w:t>
      </w:r>
      <w:r w:rsidR="00613B31">
        <w:rPr>
          <w:rFonts w:ascii="Tahoma" w:hAnsi="Tahoma" w:cs="Tahoma"/>
        </w:rPr>
        <w:t>fu</w:t>
      </w:r>
      <w:r w:rsidR="00EC7623">
        <w:rPr>
          <w:rFonts w:ascii="Tahoma" w:hAnsi="Tahoma" w:cs="Tahoma"/>
        </w:rPr>
        <w:t>r</w:t>
      </w:r>
      <w:r w:rsidR="00613B31">
        <w:rPr>
          <w:rFonts w:ascii="Tahoma" w:hAnsi="Tahoma" w:cs="Tahoma"/>
        </w:rPr>
        <w:t xml:space="preserve">ther </w:t>
      </w:r>
      <w:r>
        <w:rPr>
          <w:rFonts w:ascii="Tahoma" w:hAnsi="Tahoma" w:cs="Tahoma"/>
        </w:rPr>
        <w:t>amended in height</w:t>
      </w:r>
    </w:p>
    <w:p w14:paraId="4961556E" w14:textId="07AED7C6" w:rsidR="00194AF1" w:rsidRDefault="00613B31" w:rsidP="00BE21F6">
      <w:pPr>
        <w:tabs>
          <w:tab w:val="left" w:pos="1985"/>
        </w:tabs>
        <w:rPr>
          <w:rFonts w:ascii="Tahoma" w:hAnsi="Tahoma" w:cs="Tahoma"/>
        </w:rPr>
      </w:pPr>
      <w:r>
        <w:rPr>
          <w:rFonts w:ascii="Tahoma" w:hAnsi="Tahoma" w:cs="Tahoma"/>
        </w:rPr>
        <w:t xml:space="preserve">The </w:t>
      </w:r>
      <w:r w:rsidR="00EC7623">
        <w:rPr>
          <w:rFonts w:ascii="Tahoma" w:hAnsi="Tahoma" w:cs="Tahoma"/>
        </w:rPr>
        <w:t>amendments</w:t>
      </w:r>
      <w:r>
        <w:rPr>
          <w:rFonts w:ascii="Tahoma" w:hAnsi="Tahoma" w:cs="Tahoma"/>
        </w:rPr>
        <w:t xml:space="preserve"> to this aspects of the proposed development are welcomed and represent </w:t>
      </w:r>
      <w:r w:rsidR="00EC7623">
        <w:rPr>
          <w:rFonts w:ascii="Tahoma" w:hAnsi="Tahoma" w:cs="Tahoma"/>
        </w:rPr>
        <w:t xml:space="preserve">positive changes to bring clarity to the scheme. The changes </w:t>
      </w:r>
      <w:r w:rsidR="00194AF1">
        <w:rPr>
          <w:rFonts w:ascii="Tahoma" w:hAnsi="Tahoma" w:cs="Tahoma"/>
        </w:rPr>
        <w:t>to</w:t>
      </w:r>
      <w:r w:rsidR="00EC7623">
        <w:rPr>
          <w:rFonts w:ascii="Tahoma" w:hAnsi="Tahoma" w:cs="Tahoma"/>
        </w:rPr>
        <w:t xml:space="preserve"> the parking has improved the scheme</w:t>
      </w:r>
      <w:r w:rsidR="00194AF1">
        <w:rPr>
          <w:rFonts w:ascii="Tahoma" w:hAnsi="Tahoma" w:cs="Tahoma"/>
        </w:rPr>
        <w:t>, the central green will no longer be encased in car parking and the</w:t>
      </w:r>
      <w:r w:rsidR="00EF7142">
        <w:rPr>
          <w:rFonts w:ascii="Tahoma" w:hAnsi="Tahoma" w:cs="Tahoma"/>
        </w:rPr>
        <w:t xml:space="preserve">re is </w:t>
      </w:r>
      <w:r w:rsidR="00194AF1">
        <w:rPr>
          <w:rFonts w:ascii="Tahoma" w:hAnsi="Tahoma" w:cs="Tahoma"/>
        </w:rPr>
        <w:t xml:space="preserve">now </w:t>
      </w:r>
      <w:r w:rsidR="00EF7142">
        <w:rPr>
          <w:rFonts w:ascii="Tahoma" w:hAnsi="Tahoma" w:cs="Tahoma"/>
        </w:rPr>
        <w:t xml:space="preserve">scope </w:t>
      </w:r>
      <w:r w:rsidR="00194AF1">
        <w:rPr>
          <w:rFonts w:ascii="Tahoma" w:hAnsi="Tahoma" w:cs="Tahoma"/>
        </w:rPr>
        <w:t>for</w:t>
      </w:r>
      <w:r w:rsidR="00EF7142">
        <w:rPr>
          <w:rFonts w:ascii="Tahoma" w:hAnsi="Tahoma" w:cs="Tahoma"/>
        </w:rPr>
        <w:t xml:space="preserve"> a high quality landscaping design to soften the impact of the</w:t>
      </w:r>
      <w:r w:rsidR="00194AF1">
        <w:rPr>
          <w:rFonts w:ascii="Tahoma" w:hAnsi="Tahoma" w:cs="Tahoma"/>
        </w:rPr>
        <w:t xml:space="preserve"> required spaces.</w:t>
      </w:r>
    </w:p>
    <w:p w14:paraId="651BC4E1" w14:textId="328474D2" w:rsidR="00345440" w:rsidRDefault="00194AF1" w:rsidP="00BE21F6">
      <w:pPr>
        <w:tabs>
          <w:tab w:val="left" w:pos="1985"/>
        </w:tabs>
        <w:rPr>
          <w:rFonts w:ascii="Tahoma" w:hAnsi="Tahoma" w:cs="Tahoma"/>
        </w:rPr>
      </w:pPr>
      <w:r>
        <w:rPr>
          <w:rFonts w:ascii="Tahoma" w:hAnsi="Tahoma" w:cs="Tahoma"/>
        </w:rPr>
        <w:t>I</w:t>
      </w:r>
      <w:r w:rsidR="00EF7142">
        <w:rPr>
          <w:rFonts w:ascii="Tahoma" w:hAnsi="Tahoma" w:cs="Tahoma"/>
        </w:rPr>
        <w:t xml:space="preserve">t is considered that this level of information is enough to develop an appropriate landscaping design during the detailed design stage of the scheme, controlled through an set of appropriate conditions to </w:t>
      </w:r>
      <w:r w:rsidR="00EF7142" w:rsidRPr="007405F7">
        <w:rPr>
          <w:rFonts w:ascii="Tahoma" w:hAnsi="Tahoma" w:cs="Tahoma"/>
        </w:rPr>
        <w:t>ensur</w:t>
      </w:r>
      <w:r w:rsidR="00EF7142">
        <w:rPr>
          <w:rFonts w:ascii="Tahoma" w:hAnsi="Tahoma" w:cs="Tahoma"/>
        </w:rPr>
        <w:t>e</w:t>
      </w:r>
      <w:r w:rsidR="00EF7142" w:rsidRPr="007405F7">
        <w:rPr>
          <w:rFonts w:ascii="Tahoma" w:hAnsi="Tahoma" w:cs="Tahoma"/>
        </w:rPr>
        <w:t xml:space="preserve"> the proposals have a neutral or beneficial impact on the significance of the almshouses, the Conservation Area,</w:t>
      </w:r>
      <w:r w:rsidR="00EF7142">
        <w:rPr>
          <w:rFonts w:ascii="Tahoma" w:hAnsi="Tahoma" w:cs="Tahoma"/>
        </w:rPr>
        <w:t xml:space="preserve"> and the locally listed garden.</w:t>
      </w:r>
    </w:p>
    <w:p w14:paraId="01E70734" w14:textId="77777777" w:rsidR="00EF7142" w:rsidRPr="007405F7" w:rsidRDefault="00EF7142" w:rsidP="00EF7142">
      <w:pPr>
        <w:tabs>
          <w:tab w:val="left" w:pos="1985"/>
        </w:tabs>
        <w:rPr>
          <w:rFonts w:ascii="Tahoma" w:hAnsi="Tahoma" w:cs="Tahoma"/>
          <w:u w:val="single"/>
        </w:rPr>
      </w:pPr>
      <w:r w:rsidRPr="007405F7">
        <w:rPr>
          <w:rFonts w:ascii="Tahoma" w:hAnsi="Tahoma" w:cs="Tahoma"/>
          <w:u w:val="single"/>
        </w:rPr>
        <w:t>Overall</w:t>
      </w:r>
    </w:p>
    <w:p w14:paraId="02E01EFF" w14:textId="4E0AB4AB" w:rsidR="00EF7142" w:rsidRDefault="00EF7142" w:rsidP="00BE21F6">
      <w:pPr>
        <w:tabs>
          <w:tab w:val="left" w:pos="1985"/>
        </w:tabs>
        <w:rPr>
          <w:rFonts w:ascii="Tahoma" w:hAnsi="Tahoma" w:cs="Tahoma"/>
        </w:rPr>
      </w:pPr>
      <w:r>
        <w:rPr>
          <w:rFonts w:ascii="Tahoma" w:hAnsi="Tahoma" w:cs="Tahoma"/>
        </w:rPr>
        <w:t xml:space="preserve">The scheme has undergone a high level of scrutiny and design development so that the impact of the proposed development has been either mitigated or reduced in line with best practice. </w:t>
      </w:r>
      <w:r>
        <w:rPr>
          <w:rFonts w:ascii="Tahoma" w:hAnsi="Tahoma" w:cs="Tahoma"/>
        </w:rPr>
        <w:t xml:space="preserve">The impact to the Conservation Area, the adjacent listed magistrates court and the locally listed garden will be neutral, subject to condition. </w:t>
      </w:r>
      <w:r>
        <w:rPr>
          <w:rFonts w:ascii="Tahoma" w:hAnsi="Tahoma" w:cs="Tahoma"/>
        </w:rPr>
        <w:t xml:space="preserve">Whilst the proposed development would cause some less than substantial harm to the significance of the listed buildings, this should be balanced against the heritage benefits of helping ensure the long-term condition and use of the buildings. Accordingly, Conservation </w:t>
      </w:r>
      <w:r w:rsidR="009F68C8">
        <w:rPr>
          <w:rFonts w:ascii="Tahoma" w:hAnsi="Tahoma" w:cs="Tahoma"/>
        </w:rPr>
        <w:t>supports</w:t>
      </w:r>
      <w:r>
        <w:rPr>
          <w:rFonts w:ascii="Tahoma" w:hAnsi="Tahoma" w:cs="Tahoma"/>
        </w:rPr>
        <w:t xml:space="preserve"> this proposed scheme. </w:t>
      </w:r>
    </w:p>
    <w:sectPr w:rsidR="00EF7142" w:rsidSect="00D33C27">
      <w:headerReference w:type="first" r:id="rId8"/>
      <w:pgSz w:w="11906" w:h="16838"/>
      <w:pgMar w:top="1440" w:right="1440" w:bottom="1135" w:left="1440" w:header="993"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587DF9" w14:textId="77777777" w:rsidR="001974B0" w:rsidRDefault="001974B0" w:rsidP="00253377">
      <w:pPr>
        <w:spacing w:after="0" w:line="240" w:lineRule="auto"/>
      </w:pPr>
      <w:r>
        <w:separator/>
      </w:r>
    </w:p>
  </w:endnote>
  <w:endnote w:type="continuationSeparator" w:id="0">
    <w:p w14:paraId="748CCE0D" w14:textId="77777777" w:rsidR="001974B0" w:rsidRDefault="001974B0" w:rsidP="002533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yriad Pro">
    <w:altName w:val="Segoe UI"/>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E280C1" w14:textId="77777777" w:rsidR="001974B0" w:rsidRDefault="001974B0" w:rsidP="00253377">
      <w:pPr>
        <w:spacing w:after="0" w:line="240" w:lineRule="auto"/>
      </w:pPr>
      <w:r>
        <w:separator/>
      </w:r>
    </w:p>
  </w:footnote>
  <w:footnote w:type="continuationSeparator" w:id="0">
    <w:p w14:paraId="0D377036" w14:textId="77777777" w:rsidR="001974B0" w:rsidRDefault="001974B0" w:rsidP="002533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C06298" w14:textId="77777777" w:rsidR="001E15C2" w:rsidRDefault="0022109B" w:rsidP="0022109B">
    <w:pPr>
      <w:rPr>
        <w:rFonts w:ascii="Tahoma" w:hAnsi="Tahoma" w:cs="Tahoma"/>
        <w:b/>
        <w:bCs/>
      </w:rPr>
    </w:pPr>
    <w:r>
      <w:rPr>
        <w:rFonts w:ascii="Tahoma" w:hAnsi="Tahoma" w:cs="Tahoma"/>
        <w:b/>
        <w:bCs/>
      </w:rPr>
      <w:t xml:space="preserve">HGY/2022/4319 &amp; </w:t>
    </w:r>
    <w:r w:rsidRPr="00253377">
      <w:rPr>
        <w:rFonts w:ascii="Tahoma" w:hAnsi="Tahoma" w:cs="Tahoma"/>
        <w:b/>
        <w:bCs/>
      </w:rPr>
      <w:t>HGY/202</w:t>
    </w:r>
    <w:r>
      <w:rPr>
        <w:rFonts w:ascii="Tahoma" w:hAnsi="Tahoma" w:cs="Tahoma"/>
        <w:b/>
        <w:bCs/>
      </w:rPr>
      <w:t>2/4320</w:t>
    </w:r>
    <w:r>
      <w:rPr>
        <w:rFonts w:ascii="Tahoma" w:hAnsi="Tahoma" w:cs="Tahoma"/>
        <w:b/>
        <w:bCs/>
      </w:rPr>
      <w:t xml:space="preserve"> – amended plans</w:t>
    </w:r>
    <w:r w:rsidR="001E15C2">
      <w:rPr>
        <w:rFonts w:ascii="Tahoma" w:hAnsi="Tahoma" w:cs="Tahoma"/>
        <w:b/>
        <w:bCs/>
      </w:rPr>
      <w:t xml:space="preserve"> </w:t>
    </w:r>
  </w:p>
  <w:p w14:paraId="00EE2E6D" w14:textId="606834D9" w:rsidR="0022109B" w:rsidRPr="001E15C2" w:rsidRDefault="0022109B" w:rsidP="0022109B">
    <w:pPr>
      <w:rPr>
        <w:rFonts w:ascii="Tahoma" w:hAnsi="Tahoma" w:cs="Tahoma"/>
        <w:b/>
        <w:bCs/>
      </w:rPr>
    </w:pPr>
    <w:r>
      <w:rPr>
        <w:rFonts w:ascii="Tahoma" w:hAnsi="Tahoma" w:cs="Tahoma"/>
      </w:rPr>
      <w:t xml:space="preserve">Drapers Almshouses </w:t>
    </w:r>
    <w:r w:rsidRPr="00B85B61">
      <w:rPr>
        <w:rFonts w:ascii="Tahoma" w:hAnsi="Tahoma" w:cs="Tahoma"/>
      </w:rPr>
      <w:t>Edmansons Close, Bruce Grove, Tottenham, London, N17 6XD</w:t>
    </w:r>
  </w:p>
  <w:p w14:paraId="1B54B09E" w14:textId="3DAEAB89" w:rsidR="00253377" w:rsidRPr="00253377" w:rsidRDefault="00253377" w:rsidP="00253377">
    <w:pPr>
      <w:rPr>
        <w:rFonts w:ascii="Tahoma" w:hAnsi="Tahoma" w:cs="Tahoma"/>
      </w:rPr>
    </w:pPr>
    <w:r>
      <w:rPr>
        <w:rFonts w:ascii="Tahoma" w:hAnsi="Tahoma" w:cs="Tahoma"/>
        <w:noProof/>
      </w:rPr>
      <mc:AlternateContent>
        <mc:Choice Requires="wps">
          <w:drawing>
            <wp:anchor distT="0" distB="0" distL="114300" distR="114300" simplePos="0" relativeHeight="251659264" behindDoc="0" locked="0" layoutInCell="1" allowOverlap="1" wp14:anchorId="5C459EC4" wp14:editId="69DEEA7D">
              <wp:simplePos x="0" y="0"/>
              <wp:positionH relativeFrom="column">
                <wp:posOffset>7620</wp:posOffset>
              </wp:positionH>
              <wp:positionV relativeFrom="paragraph">
                <wp:posOffset>34925</wp:posOffset>
              </wp:positionV>
              <wp:extent cx="5684520" cy="0"/>
              <wp:effectExtent l="0" t="0" r="0" b="0"/>
              <wp:wrapNone/>
              <wp:docPr id="358898545" name="Straight Connector 1"/>
              <wp:cNvGraphicFramePr/>
              <a:graphic xmlns:a="http://schemas.openxmlformats.org/drawingml/2006/main">
                <a:graphicData uri="http://schemas.microsoft.com/office/word/2010/wordprocessingShape">
                  <wps:wsp>
                    <wps:cNvCnPr/>
                    <wps:spPr>
                      <a:xfrm>
                        <a:off x="0" y="0"/>
                        <a:ext cx="5684520" cy="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F1DE45B"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pt,2.75pt" to="448.2pt,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" strokecolor="black [3200]">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A81948"/>
    <w:multiLevelType w:val="hybridMultilevel"/>
    <w:tmpl w:val="210885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5AD377F"/>
    <w:multiLevelType w:val="hybridMultilevel"/>
    <w:tmpl w:val="F1DAC2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27D4202"/>
    <w:multiLevelType w:val="hybridMultilevel"/>
    <w:tmpl w:val="FAA66B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B4B1FA5"/>
    <w:multiLevelType w:val="hybridMultilevel"/>
    <w:tmpl w:val="2448532E"/>
    <w:lvl w:ilvl="0" w:tplc="0809000F">
      <w:start w:val="1"/>
      <w:numFmt w:val="decimal"/>
      <w:lvlText w:val="%1."/>
      <w:lvlJc w:val="left"/>
      <w:pPr>
        <w:ind w:left="6173"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 w15:restartNumberingAfterBreak="0">
    <w:nsid w:val="2DF540C9"/>
    <w:multiLevelType w:val="hybridMultilevel"/>
    <w:tmpl w:val="E2AC6B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E3D25F0"/>
    <w:multiLevelType w:val="hybridMultilevel"/>
    <w:tmpl w:val="52944D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FFB60CA"/>
    <w:multiLevelType w:val="hybridMultilevel"/>
    <w:tmpl w:val="E89649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D7850A0"/>
    <w:multiLevelType w:val="hybridMultilevel"/>
    <w:tmpl w:val="92902D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7F94F0C"/>
    <w:multiLevelType w:val="hybridMultilevel"/>
    <w:tmpl w:val="7F3EE1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3577839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62894840">
    <w:abstractNumId w:val="3"/>
  </w:num>
  <w:num w:numId="3" w16cid:durableId="1150559955">
    <w:abstractNumId w:val="1"/>
  </w:num>
  <w:num w:numId="4" w16cid:durableId="2071924931">
    <w:abstractNumId w:val="4"/>
  </w:num>
  <w:num w:numId="5" w16cid:durableId="1039429553">
    <w:abstractNumId w:val="2"/>
  </w:num>
  <w:num w:numId="6" w16cid:durableId="629476461">
    <w:abstractNumId w:val="7"/>
  </w:num>
  <w:num w:numId="7" w16cid:durableId="433133649">
    <w:abstractNumId w:val="0"/>
  </w:num>
  <w:num w:numId="8" w16cid:durableId="1041133404">
    <w:abstractNumId w:val="6"/>
  </w:num>
  <w:num w:numId="9" w16cid:durableId="1160001244">
    <w:abstractNumId w:val="5"/>
  </w:num>
  <w:num w:numId="10" w16cid:durableId="83526867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36ED"/>
    <w:rsid w:val="00000052"/>
    <w:rsid w:val="00000946"/>
    <w:rsid w:val="000065C6"/>
    <w:rsid w:val="00007272"/>
    <w:rsid w:val="00022AB2"/>
    <w:rsid w:val="0003181D"/>
    <w:rsid w:val="0003449F"/>
    <w:rsid w:val="000418C6"/>
    <w:rsid w:val="00041EA9"/>
    <w:rsid w:val="00047467"/>
    <w:rsid w:val="00047693"/>
    <w:rsid w:val="00055B0E"/>
    <w:rsid w:val="00057AD4"/>
    <w:rsid w:val="000637D3"/>
    <w:rsid w:val="0007799D"/>
    <w:rsid w:val="00077A3F"/>
    <w:rsid w:val="000812DE"/>
    <w:rsid w:val="0009272F"/>
    <w:rsid w:val="000A52BB"/>
    <w:rsid w:val="000A6C6D"/>
    <w:rsid w:val="000B063B"/>
    <w:rsid w:val="000C13F5"/>
    <w:rsid w:val="000C7F5F"/>
    <w:rsid w:val="000D5945"/>
    <w:rsid w:val="000E3E09"/>
    <w:rsid w:val="00101B3E"/>
    <w:rsid w:val="00105493"/>
    <w:rsid w:val="00105B46"/>
    <w:rsid w:val="00106990"/>
    <w:rsid w:val="00112D18"/>
    <w:rsid w:val="00121064"/>
    <w:rsid w:val="00124D03"/>
    <w:rsid w:val="00131048"/>
    <w:rsid w:val="001333DD"/>
    <w:rsid w:val="001357B9"/>
    <w:rsid w:val="00144A25"/>
    <w:rsid w:val="00147E02"/>
    <w:rsid w:val="00151FFA"/>
    <w:rsid w:val="00152D58"/>
    <w:rsid w:val="00167942"/>
    <w:rsid w:val="00180B31"/>
    <w:rsid w:val="00181B57"/>
    <w:rsid w:val="001838E9"/>
    <w:rsid w:val="001848C0"/>
    <w:rsid w:val="00194AF1"/>
    <w:rsid w:val="001974B0"/>
    <w:rsid w:val="001A747C"/>
    <w:rsid w:val="001B1366"/>
    <w:rsid w:val="001B31F1"/>
    <w:rsid w:val="001C1A85"/>
    <w:rsid w:val="001C375B"/>
    <w:rsid w:val="001C44A8"/>
    <w:rsid w:val="001C6785"/>
    <w:rsid w:val="001E0341"/>
    <w:rsid w:val="001E15C2"/>
    <w:rsid w:val="001F5178"/>
    <w:rsid w:val="001F66B2"/>
    <w:rsid w:val="002144C4"/>
    <w:rsid w:val="002165B4"/>
    <w:rsid w:val="002207F4"/>
    <w:rsid w:val="0022109B"/>
    <w:rsid w:val="002342D3"/>
    <w:rsid w:val="002362E6"/>
    <w:rsid w:val="00250198"/>
    <w:rsid w:val="00253377"/>
    <w:rsid w:val="00264A56"/>
    <w:rsid w:val="00265C20"/>
    <w:rsid w:val="00271D7B"/>
    <w:rsid w:val="00272C59"/>
    <w:rsid w:val="00276171"/>
    <w:rsid w:val="00283F94"/>
    <w:rsid w:val="002874A4"/>
    <w:rsid w:val="002A2EC9"/>
    <w:rsid w:val="002A3A3E"/>
    <w:rsid w:val="002B4712"/>
    <w:rsid w:val="002B6F19"/>
    <w:rsid w:val="002D4416"/>
    <w:rsid w:val="002E550F"/>
    <w:rsid w:val="002E5858"/>
    <w:rsid w:val="002E73ED"/>
    <w:rsid w:val="002E7AE5"/>
    <w:rsid w:val="002F796D"/>
    <w:rsid w:val="003036B8"/>
    <w:rsid w:val="00306C27"/>
    <w:rsid w:val="003153D8"/>
    <w:rsid w:val="00317E84"/>
    <w:rsid w:val="00323A61"/>
    <w:rsid w:val="00333380"/>
    <w:rsid w:val="00335946"/>
    <w:rsid w:val="00345440"/>
    <w:rsid w:val="0034549A"/>
    <w:rsid w:val="00347298"/>
    <w:rsid w:val="003475F5"/>
    <w:rsid w:val="00353BCD"/>
    <w:rsid w:val="00354661"/>
    <w:rsid w:val="00364523"/>
    <w:rsid w:val="00365FDE"/>
    <w:rsid w:val="0036632E"/>
    <w:rsid w:val="003710F1"/>
    <w:rsid w:val="00384D3F"/>
    <w:rsid w:val="00386695"/>
    <w:rsid w:val="00396BFB"/>
    <w:rsid w:val="003A1650"/>
    <w:rsid w:val="003B61E9"/>
    <w:rsid w:val="003C23F9"/>
    <w:rsid w:val="003C6BF0"/>
    <w:rsid w:val="003D306F"/>
    <w:rsid w:val="003D49D6"/>
    <w:rsid w:val="003E2344"/>
    <w:rsid w:val="003E3BEA"/>
    <w:rsid w:val="003F7C6C"/>
    <w:rsid w:val="00406F66"/>
    <w:rsid w:val="0041059E"/>
    <w:rsid w:val="0041118A"/>
    <w:rsid w:val="00415060"/>
    <w:rsid w:val="00421D87"/>
    <w:rsid w:val="004263A2"/>
    <w:rsid w:val="00427560"/>
    <w:rsid w:val="00452CCB"/>
    <w:rsid w:val="00473F5A"/>
    <w:rsid w:val="00480FB9"/>
    <w:rsid w:val="00484375"/>
    <w:rsid w:val="004907EB"/>
    <w:rsid w:val="004937A3"/>
    <w:rsid w:val="004A4F0E"/>
    <w:rsid w:val="004A598B"/>
    <w:rsid w:val="004B3F04"/>
    <w:rsid w:val="004C14F0"/>
    <w:rsid w:val="004C678F"/>
    <w:rsid w:val="004E1F27"/>
    <w:rsid w:val="004E36ED"/>
    <w:rsid w:val="004F3863"/>
    <w:rsid w:val="004F53E1"/>
    <w:rsid w:val="00506B04"/>
    <w:rsid w:val="0051211F"/>
    <w:rsid w:val="00513B80"/>
    <w:rsid w:val="00521361"/>
    <w:rsid w:val="00521932"/>
    <w:rsid w:val="0054149B"/>
    <w:rsid w:val="00541DC1"/>
    <w:rsid w:val="00577096"/>
    <w:rsid w:val="00583148"/>
    <w:rsid w:val="00593FEC"/>
    <w:rsid w:val="00594E59"/>
    <w:rsid w:val="005A6139"/>
    <w:rsid w:val="005D513B"/>
    <w:rsid w:val="005E77DD"/>
    <w:rsid w:val="005F4204"/>
    <w:rsid w:val="005F76B8"/>
    <w:rsid w:val="006042C6"/>
    <w:rsid w:val="006044B4"/>
    <w:rsid w:val="00606649"/>
    <w:rsid w:val="00613B31"/>
    <w:rsid w:val="006219E8"/>
    <w:rsid w:val="00622189"/>
    <w:rsid w:val="00623ACD"/>
    <w:rsid w:val="00623B26"/>
    <w:rsid w:val="0064070B"/>
    <w:rsid w:val="00676280"/>
    <w:rsid w:val="00676E66"/>
    <w:rsid w:val="00690958"/>
    <w:rsid w:val="00693F13"/>
    <w:rsid w:val="006A270B"/>
    <w:rsid w:val="006D49BE"/>
    <w:rsid w:val="006E63C2"/>
    <w:rsid w:val="006F2475"/>
    <w:rsid w:val="006F4ADA"/>
    <w:rsid w:val="006F6B70"/>
    <w:rsid w:val="00711D83"/>
    <w:rsid w:val="00713D84"/>
    <w:rsid w:val="007218D7"/>
    <w:rsid w:val="007430C4"/>
    <w:rsid w:val="00753B75"/>
    <w:rsid w:val="00753FB4"/>
    <w:rsid w:val="00780A3A"/>
    <w:rsid w:val="007967C4"/>
    <w:rsid w:val="007A438E"/>
    <w:rsid w:val="007B0C07"/>
    <w:rsid w:val="007B2595"/>
    <w:rsid w:val="007B5125"/>
    <w:rsid w:val="007C04B0"/>
    <w:rsid w:val="007C2443"/>
    <w:rsid w:val="007C3C93"/>
    <w:rsid w:val="007C6AEA"/>
    <w:rsid w:val="007D3402"/>
    <w:rsid w:val="007E4213"/>
    <w:rsid w:val="007E688C"/>
    <w:rsid w:val="007F11E3"/>
    <w:rsid w:val="0082023E"/>
    <w:rsid w:val="00827660"/>
    <w:rsid w:val="00836A34"/>
    <w:rsid w:val="00847BC0"/>
    <w:rsid w:val="00862A95"/>
    <w:rsid w:val="00863CF9"/>
    <w:rsid w:val="008671E1"/>
    <w:rsid w:val="00876087"/>
    <w:rsid w:val="0088083B"/>
    <w:rsid w:val="00883E11"/>
    <w:rsid w:val="00887E89"/>
    <w:rsid w:val="00891E4A"/>
    <w:rsid w:val="00895542"/>
    <w:rsid w:val="00896155"/>
    <w:rsid w:val="008A3C1E"/>
    <w:rsid w:val="008A3E47"/>
    <w:rsid w:val="008A77E7"/>
    <w:rsid w:val="008A7E2C"/>
    <w:rsid w:val="008C089B"/>
    <w:rsid w:val="008D58D7"/>
    <w:rsid w:val="008D5EE7"/>
    <w:rsid w:val="008D7938"/>
    <w:rsid w:val="008D7D07"/>
    <w:rsid w:val="008E2E9C"/>
    <w:rsid w:val="008E478B"/>
    <w:rsid w:val="008E6E3F"/>
    <w:rsid w:val="008F3838"/>
    <w:rsid w:val="008F3D05"/>
    <w:rsid w:val="00917E6B"/>
    <w:rsid w:val="00926452"/>
    <w:rsid w:val="00941C5A"/>
    <w:rsid w:val="00951C9F"/>
    <w:rsid w:val="00954A05"/>
    <w:rsid w:val="00955B21"/>
    <w:rsid w:val="009567F6"/>
    <w:rsid w:val="00964225"/>
    <w:rsid w:val="00980B08"/>
    <w:rsid w:val="00980DCF"/>
    <w:rsid w:val="00993927"/>
    <w:rsid w:val="009A2375"/>
    <w:rsid w:val="009A684F"/>
    <w:rsid w:val="009D2705"/>
    <w:rsid w:val="009F68C8"/>
    <w:rsid w:val="00A025C9"/>
    <w:rsid w:val="00A05201"/>
    <w:rsid w:val="00A1442F"/>
    <w:rsid w:val="00A250AE"/>
    <w:rsid w:val="00A264B9"/>
    <w:rsid w:val="00A272AB"/>
    <w:rsid w:val="00A35442"/>
    <w:rsid w:val="00A42781"/>
    <w:rsid w:val="00A476A7"/>
    <w:rsid w:val="00A5600E"/>
    <w:rsid w:val="00A61956"/>
    <w:rsid w:val="00A827A1"/>
    <w:rsid w:val="00A87B5C"/>
    <w:rsid w:val="00A91140"/>
    <w:rsid w:val="00A93CB9"/>
    <w:rsid w:val="00A94549"/>
    <w:rsid w:val="00A9550B"/>
    <w:rsid w:val="00AA497E"/>
    <w:rsid w:val="00AB0B5C"/>
    <w:rsid w:val="00AB2B31"/>
    <w:rsid w:val="00AC2D27"/>
    <w:rsid w:val="00AD2C96"/>
    <w:rsid w:val="00AD2D0E"/>
    <w:rsid w:val="00AD4A7D"/>
    <w:rsid w:val="00AD5F0A"/>
    <w:rsid w:val="00AF3ECA"/>
    <w:rsid w:val="00B006E0"/>
    <w:rsid w:val="00B07CB1"/>
    <w:rsid w:val="00B20F5D"/>
    <w:rsid w:val="00B4013D"/>
    <w:rsid w:val="00B41CE0"/>
    <w:rsid w:val="00B44F96"/>
    <w:rsid w:val="00B716CA"/>
    <w:rsid w:val="00B7376A"/>
    <w:rsid w:val="00B738D7"/>
    <w:rsid w:val="00B74A24"/>
    <w:rsid w:val="00B849E9"/>
    <w:rsid w:val="00BA2B92"/>
    <w:rsid w:val="00BB3B1B"/>
    <w:rsid w:val="00BB5F6F"/>
    <w:rsid w:val="00BC7E1A"/>
    <w:rsid w:val="00BD491C"/>
    <w:rsid w:val="00BE0CA0"/>
    <w:rsid w:val="00BE21F6"/>
    <w:rsid w:val="00BE2A89"/>
    <w:rsid w:val="00BE3472"/>
    <w:rsid w:val="00BF2075"/>
    <w:rsid w:val="00BF3DC9"/>
    <w:rsid w:val="00C01E94"/>
    <w:rsid w:val="00C11282"/>
    <w:rsid w:val="00C14E4F"/>
    <w:rsid w:val="00C155B3"/>
    <w:rsid w:val="00C41932"/>
    <w:rsid w:val="00C656D9"/>
    <w:rsid w:val="00C73B7B"/>
    <w:rsid w:val="00C858C4"/>
    <w:rsid w:val="00C86F37"/>
    <w:rsid w:val="00C90474"/>
    <w:rsid w:val="00CA69CE"/>
    <w:rsid w:val="00CC1266"/>
    <w:rsid w:val="00CC2283"/>
    <w:rsid w:val="00CC2B77"/>
    <w:rsid w:val="00CD1111"/>
    <w:rsid w:val="00CE2124"/>
    <w:rsid w:val="00CE272C"/>
    <w:rsid w:val="00CF0401"/>
    <w:rsid w:val="00CF3056"/>
    <w:rsid w:val="00D07285"/>
    <w:rsid w:val="00D2235C"/>
    <w:rsid w:val="00D3051B"/>
    <w:rsid w:val="00D33C27"/>
    <w:rsid w:val="00D40C6C"/>
    <w:rsid w:val="00D411C0"/>
    <w:rsid w:val="00D47B41"/>
    <w:rsid w:val="00D52C30"/>
    <w:rsid w:val="00D72DE1"/>
    <w:rsid w:val="00D746F5"/>
    <w:rsid w:val="00D7505D"/>
    <w:rsid w:val="00D94744"/>
    <w:rsid w:val="00D97A5D"/>
    <w:rsid w:val="00DA6C7E"/>
    <w:rsid w:val="00DC1712"/>
    <w:rsid w:val="00DF62FF"/>
    <w:rsid w:val="00DF7C0D"/>
    <w:rsid w:val="00E0058B"/>
    <w:rsid w:val="00E11505"/>
    <w:rsid w:val="00E16C27"/>
    <w:rsid w:val="00E34014"/>
    <w:rsid w:val="00E537FF"/>
    <w:rsid w:val="00E63C98"/>
    <w:rsid w:val="00E701ED"/>
    <w:rsid w:val="00E73A35"/>
    <w:rsid w:val="00EA6596"/>
    <w:rsid w:val="00EB1679"/>
    <w:rsid w:val="00EB499C"/>
    <w:rsid w:val="00EB5AAC"/>
    <w:rsid w:val="00EC1591"/>
    <w:rsid w:val="00EC20C6"/>
    <w:rsid w:val="00EC3044"/>
    <w:rsid w:val="00EC7623"/>
    <w:rsid w:val="00EF1CDA"/>
    <w:rsid w:val="00EF7142"/>
    <w:rsid w:val="00F060B6"/>
    <w:rsid w:val="00F06D8C"/>
    <w:rsid w:val="00F11FAC"/>
    <w:rsid w:val="00F20E17"/>
    <w:rsid w:val="00F21BD0"/>
    <w:rsid w:val="00F2733A"/>
    <w:rsid w:val="00F31ED8"/>
    <w:rsid w:val="00F3654C"/>
    <w:rsid w:val="00F5005F"/>
    <w:rsid w:val="00F60686"/>
    <w:rsid w:val="00F66E7B"/>
    <w:rsid w:val="00F83F2A"/>
    <w:rsid w:val="00F8483F"/>
    <w:rsid w:val="00F90F01"/>
    <w:rsid w:val="00F9523C"/>
    <w:rsid w:val="00FA2D5E"/>
    <w:rsid w:val="00FB1281"/>
    <w:rsid w:val="00FD4732"/>
    <w:rsid w:val="00FF305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14D755"/>
  <w15:chartTrackingRefBased/>
  <w15:docId w15:val="{543B4D35-536F-4CA4-98C0-FE58982FB7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44B4"/>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53377"/>
    <w:pPr>
      <w:tabs>
        <w:tab w:val="center" w:pos="4513"/>
        <w:tab w:val="right" w:pos="9026"/>
      </w:tabs>
      <w:spacing w:after="0" w:line="240" w:lineRule="auto"/>
    </w:pPr>
  </w:style>
  <w:style w:type="character" w:customStyle="1" w:styleId="HeaderChar">
    <w:name w:val="Header Char"/>
    <w:basedOn w:val="DefaultParagraphFont"/>
    <w:link w:val="Header"/>
    <w:uiPriority w:val="99"/>
    <w:rsid w:val="00253377"/>
  </w:style>
  <w:style w:type="paragraph" w:styleId="Footer">
    <w:name w:val="footer"/>
    <w:basedOn w:val="Normal"/>
    <w:link w:val="FooterChar"/>
    <w:uiPriority w:val="99"/>
    <w:unhideWhenUsed/>
    <w:rsid w:val="00253377"/>
    <w:pPr>
      <w:tabs>
        <w:tab w:val="center" w:pos="4513"/>
        <w:tab w:val="right" w:pos="9026"/>
      </w:tabs>
      <w:spacing w:after="0" w:line="240" w:lineRule="auto"/>
    </w:pPr>
  </w:style>
  <w:style w:type="character" w:customStyle="1" w:styleId="FooterChar">
    <w:name w:val="Footer Char"/>
    <w:basedOn w:val="DefaultParagraphFont"/>
    <w:link w:val="Footer"/>
    <w:uiPriority w:val="99"/>
    <w:rsid w:val="00253377"/>
  </w:style>
  <w:style w:type="paragraph" w:customStyle="1" w:styleId="Default">
    <w:name w:val="Default"/>
    <w:rsid w:val="003710F1"/>
    <w:pPr>
      <w:autoSpaceDE w:val="0"/>
      <w:autoSpaceDN w:val="0"/>
      <w:adjustRightInd w:val="0"/>
      <w:spacing w:after="0" w:line="240" w:lineRule="auto"/>
    </w:pPr>
    <w:rPr>
      <w:rFonts w:ascii="Myriad Pro" w:hAnsi="Myriad Pro" w:cs="Myriad Pro"/>
      <w:color w:val="000000"/>
      <w:sz w:val="24"/>
      <w:szCs w:val="24"/>
    </w:rPr>
  </w:style>
  <w:style w:type="paragraph" w:styleId="NoSpacing">
    <w:name w:val="No Spacing"/>
    <w:qFormat/>
    <w:rsid w:val="00FA2D5E"/>
    <w:pPr>
      <w:spacing w:after="0" w:line="240" w:lineRule="auto"/>
    </w:pPr>
    <w:rPr>
      <w:rFonts w:ascii="Calibri" w:eastAsia="Calibri" w:hAnsi="Calibri" w:cs="Times New Roman"/>
      <w:szCs w:val="20"/>
    </w:rPr>
  </w:style>
  <w:style w:type="paragraph" w:styleId="ListParagraph">
    <w:name w:val="List Paragraph"/>
    <w:basedOn w:val="Normal"/>
    <w:uiPriority w:val="34"/>
    <w:qFormat/>
    <w:rsid w:val="008A7E2C"/>
    <w:pPr>
      <w:ind w:left="720"/>
      <w:contextualSpacing/>
    </w:pPr>
  </w:style>
  <w:style w:type="paragraph" w:styleId="NormalWeb">
    <w:name w:val="Normal (Web)"/>
    <w:basedOn w:val="Normal"/>
    <w:uiPriority w:val="99"/>
    <w:semiHidden/>
    <w:unhideWhenUsed/>
    <w:rsid w:val="00B07CB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7F11E3"/>
    <w:rPr>
      <w:sz w:val="16"/>
      <w:szCs w:val="16"/>
    </w:rPr>
  </w:style>
  <w:style w:type="paragraph" w:styleId="CommentText">
    <w:name w:val="annotation text"/>
    <w:basedOn w:val="Normal"/>
    <w:link w:val="CommentTextChar"/>
    <w:uiPriority w:val="99"/>
    <w:unhideWhenUsed/>
    <w:rsid w:val="007F11E3"/>
    <w:pPr>
      <w:spacing w:line="240" w:lineRule="auto"/>
    </w:pPr>
    <w:rPr>
      <w:sz w:val="20"/>
      <w:szCs w:val="20"/>
    </w:rPr>
  </w:style>
  <w:style w:type="character" w:customStyle="1" w:styleId="CommentTextChar">
    <w:name w:val="Comment Text Char"/>
    <w:basedOn w:val="DefaultParagraphFont"/>
    <w:link w:val="CommentText"/>
    <w:uiPriority w:val="99"/>
    <w:rsid w:val="007F11E3"/>
    <w:rPr>
      <w:sz w:val="20"/>
      <w:szCs w:val="20"/>
    </w:rPr>
  </w:style>
  <w:style w:type="paragraph" w:styleId="CommentSubject">
    <w:name w:val="annotation subject"/>
    <w:basedOn w:val="CommentText"/>
    <w:next w:val="CommentText"/>
    <w:link w:val="CommentSubjectChar"/>
    <w:uiPriority w:val="99"/>
    <w:semiHidden/>
    <w:unhideWhenUsed/>
    <w:rsid w:val="007F11E3"/>
    <w:rPr>
      <w:b/>
      <w:bCs/>
    </w:rPr>
  </w:style>
  <w:style w:type="character" w:customStyle="1" w:styleId="CommentSubjectChar">
    <w:name w:val="Comment Subject Char"/>
    <w:basedOn w:val="CommentTextChar"/>
    <w:link w:val="CommentSubject"/>
    <w:uiPriority w:val="99"/>
    <w:semiHidden/>
    <w:rsid w:val="007F11E3"/>
    <w:rPr>
      <w:b/>
      <w:bCs/>
      <w:sz w:val="20"/>
      <w:szCs w:val="20"/>
    </w:rPr>
  </w:style>
  <w:style w:type="paragraph" w:styleId="Caption">
    <w:name w:val="caption"/>
    <w:basedOn w:val="Normal"/>
    <w:next w:val="Normal"/>
    <w:uiPriority w:val="35"/>
    <w:unhideWhenUsed/>
    <w:qFormat/>
    <w:rsid w:val="00C14E4F"/>
    <w:pPr>
      <w:spacing w:after="200" w:line="240" w:lineRule="auto"/>
    </w:pPr>
    <w:rPr>
      <w:i/>
      <w:iCs/>
      <w:color w:val="44546A" w:themeColor="text2"/>
      <w:sz w:val="18"/>
      <w:szCs w:val="18"/>
    </w:rPr>
  </w:style>
  <w:style w:type="table" w:styleId="TableGrid">
    <w:name w:val="Table Grid"/>
    <w:basedOn w:val="TableNormal"/>
    <w:uiPriority w:val="39"/>
    <w:rsid w:val="000C13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62A95"/>
    <w:rPr>
      <w:color w:val="0563C1" w:themeColor="hyperlink"/>
      <w:u w:val="single"/>
    </w:rPr>
  </w:style>
  <w:style w:type="character" w:styleId="UnresolvedMention">
    <w:name w:val="Unresolved Mention"/>
    <w:basedOn w:val="DefaultParagraphFont"/>
    <w:uiPriority w:val="99"/>
    <w:semiHidden/>
    <w:unhideWhenUsed/>
    <w:rsid w:val="00862A9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623327">
      <w:bodyDiv w:val="1"/>
      <w:marLeft w:val="0"/>
      <w:marRight w:val="0"/>
      <w:marTop w:val="0"/>
      <w:marBottom w:val="0"/>
      <w:divBdr>
        <w:top w:val="none" w:sz="0" w:space="0" w:color="auto"/>
        <w:left w:val="none" w:sz="0" w:space="0" w:color="auto"/>
        <w:bottom w:val="none" w:sz="0" w:space="0" w:color="auto"/>
        <w:right w:val="none" w:sz="0" w:space="0" w:color="auto"/>
      </w:divBdr>
    </w:div>
    <w:div w:id="122771848">
      <w:marLeft w:val="0"/>
      <w:marRight w:val="0"/>
      <w:marTop w:val="0"/>
      <w:marBottom w:val="0"/>
      <w:divBdr>
        <w:top w:val="none" w:sz="0" w:space="0" w:color="auto"/>
        <w:left w:val="none" w:sz="0" w:space="0" w:color="auto"/>
        <w:bottom w:val="none" w:sz="0" w:space="0" w:color="auto"/>
        <w:right w:val="none" w:sz="0" w:space="0" w:color="auto"/>
      </w:divBdr>
    </w:div>
    <w:div w:id="128594453">
      <w:bodyDiv w:val="1"/>
      <w:marLeft w:val="0"/>
      <w:marRight w:val="0"/>
      <w:marTop w:val="0"/>
      <w:marBottom w:val="0"/>
      <w:divBdr>
        <w:top w:val="none" w:sz="0" w:space="0" w:color="auto"/>
        <w:left w:val="none" w:sz="0" w:space="0" w:color="auto"/>
        <w:bottom w:val="none" w:sz="0" w:space="0" w:color="auto"/>
        <w:right w:val="none" w:sz="0" w:space="0" w:color="auto"/>
      </w:divBdr>
    </w:div>
    <w:div w:id="259070263">
      <w:bodyDiv w:val="1"/>
      <w:marLeft w:val="0"/>
      <w:marRight w:val="0"/>
      <w:marTop w:val="0"/>
      <w:marBottom w:val="0"/>
      <w:divBdr>
        <w:top w:val="none" w:sz="0" w:space="0" w:color="auto"/>
        <w:left w:val="none" w:sz="0" w:space="0" w:color="auto"/>
        <w:bottom w:val="none" w:sz="0" w:space="0" w:color="auto"/>
        <w:right w:val="none" w:sz="0" w:space="0" w:color="auto"/>
      </w:divBdr>
    </w:div>
    <w:div w:id="264382223">
      <w:bodyDiv w:val="1"/>
      <w:marLeft w:val="0"/>
      <w:marRight w:val="0"/>
      <w:marTop w:val="0"/>
      <w:marBottom w:val="0"/>
      <w:divBdr>
        <w:top w:val="none" w:sz="0" w:space="0" w:color="auto"/>
        <w:left w:val="none" w:sz="0" w:space="0" w:color="auto"/>
        <w:bottom w:val="none" w:sz="0" w:space="0" w:color="auto"/>
        <w:right w:val="none" w:sz="0" w:space="0" w:color="auto"/>
      </w:divBdr>
    </w:div>
    <w:div w:id="517281480">
      <w:bodyDiv w:val="1"/>
      <w:marLeft w:val="0"/>
      <w:marRight w:val="0"/>
      <w:marTop w:val="0"/>
      <w:marBottom w:val="0"/>
      <w:divBdr>
        <w:top w:val="none" w:sz="0" w:space="0" w:color="auto"/>
        <w:left w:val="none" w:sz="0" w:space="0" w:color="auto"/>
        <w:bottom w:val="none" w:sz="0" w:space="0" w:color="auto"/>
        <w:right w:val="none" w:sz="0" w:space="0" w:color="auto"/>
      </w:divBdr>
    </w:div>
    <w:div w:id="532232675">
      <w:bodyDiv w:val="1"/>
      <w:marLeft w:val="0"/>
      <w:marRight w:val="0"/>
      <w:marTop w:val="0"/>
      <w:marBottom w:val="0"/>
      <w:divBdr>
        <w:top w:val="none" w:sz="0" w:space="0" w:color="auto"/>
        <w:left w:val="none" w:sz="0" w:space="0" w:color="auto"/>
        <w:bottom w:val="none" w:sz="0" w:space="0" w:color="auto"/>
        <w:right w:val="none" w:sz="0" w:space="0" w:color="auto"/>
      </w:divBdr>
    </w:div>
    <w:div w:id="726952459">
      <w:bodyDiv w:val="1"/>
      <w:marLeft w:val="0"/>
      <w:marRight w:val="0"/>
      <w:marTop w:val="0"/>
      <w:marBottom w:val="0"/>
      <w:divBdr>
        <w:top w:val="none" w:sz="0" w:space="0" w:color="auto"/>
        <w:left w:val="none" w:sz="0" w:space="0" w:color="auto"/>
        <w:bottom w:val="none" w:sz="0" w:space="0" w:color="auto"/>
        <w:right w:val="none" w:sz="0" w:space="0" w:color="auto"/>
      </w:divBdr>
    </w:div>
    <w:div w:id="857352148">
      <w:marLeft w:val="0"/>
      <w:marRight w:val="0"/>
      <w:marTop w:val="0"/>
      <w:marBottom w:val="0"/>
      <w:divBdr>
        <w:top w:val="none" w:sz="0" w:space="0" w:color="auto"/>
        <w:left w:val="none" w:sz="0" w:space="0" w:color="auto"/>
        <w:bottom w:val="none" w:sz="0" w:space="0" w:color="auto"/>
        <w:right w:val="none" w:sz="0" w:space="0" w:color="auto"/>
      </w:divBdr>
    </w:div>
    <w:div w:id="1010569303">
      <w:bodyDiv w:val="1"/>
      <w:marLeft w:val="0"/>
      <w:marRight w:val="0"/>
      <w:marTop w:val="0"/>
      <w:marBottom w:val="0"/>
      <w:divBdr>
        <w:top w:val="none" w:sz="0" w:space="0" w:color="auto"/>
        <w:left w:val="none" w:sz="0" w:space="0" w:color="auto"/>
        <w:bottom w:val="none" w:sz="0" w:space="0" w:color="auto"/>
        <w:right w:val="none" w:sz="0" w:space="0" w:color="auto"/>
      </w:divBdr>
    </w:div>
    <w:div w:id="1473408464">
      <w:bodyDiv w:val="1"/>
      <w:marLeft w:val="0"/>
      <w:marRight w:val="0"/>
      <w:marTop w:val="0"/>
      <w:marBottom w:val="0"/>
      <w:divBdr>
        <w:top w:val="none" w:sz="0" w:space="0" w:color="auto"/>
        <w:left w:val="none" w:sz="0" w:space="0" w:color="auto"/>
        <w:bottom w:val="none" w:sz="0" w:space="0" w:color="auto"/>
        <w:right w:val="none" w:sz="0" w:space="0" w:color="auto"/>
      </w:divBdr>
    </w:div>
    <w:div w:id="1629168845">
      <w:marLeft w:val="0"/>
      <w:marRight w:val="0"/>
      <w:marTop w:val="0"/>
      <w:marBottom w:val="0"/>
      <w:divBdr>
        <w:top w:val="none" w:sz="0" w:space="0" w:color="auto"/>
        <w:left w:val="none" w:sz="0" w:space="0" w:color="auto"/>
        <w:bottom w:val="none" w:sz="0" w:space="0" w:color="auto"/>
        <w:right w:val="none" w:sz="0" w:space="0" w:color="auto"/>
      </w:divBdr>
    </w:div>
    <w:div w:id="1634479022">
      <w:bodyDiv w:val="1"/>
      <w:marLeft w:val="0"/>
      <w:marRight w:val="0"/>
      <w:marTop w:val="0"/>
      <w:marBottom w:val="0"/>
      <w:divBdr>
        <w:top w:val="none" w:sz="0" w:space="0" w:color="auto"/>
        <w:left w:val="none" w:sz="0" w:space="0" w:color="auto"/>
        <w:bottom w:val="none" w:sz="0" w:space="0" w:color="auto"/>
        <w:right w:val="none" w:sz="0" w:space="0" w:color="auto"/>
      </w:divBdr>
      <w:divsChild>
        <w:div w:id="1328677567">
          <w:marLeft w:val="0"/>
          <w:marRight w:val="0"/>
          <w:marTop w:val="0"/>
          <w:marBottom w:val="0"/>
          <w:divBdr>
            <w:top w:val="none" w:sz="0" w:space="0" w:color="auto"/>
            <w:left w:val="none" w:sz="0" w:space="0" w:color="auto"/>
            <w:bottom w:val="none" w:sz="0" w:space="0" w:color="auto"/>
            <w:right w:val="none" w:sz="0" w:space="0" w:color="auto"/>
          </w:divBdr>
        </w:div>
      </w:divsChild>
    </w:div>
    <w:div w:id="1803647619">
      <w:marLeft w:val="0"/>
      <w:marRight w:val="0"/>
      <w:marTop w:val="0"/>
      <w:marBottom w:val="0"/>
      <w:divBdr>
        <w:top w:val="none" w:sz="0" w:space="0" w:color="auto"/>
        <w:left w:val="none" w:sz="0" w:space="0" w:color="auto"/>
        <w:bottom w:val="none" w:sz="0" w:space="0" w:color="auto"/>
        <w:right w:val="none" w:sz="0" w:space="0" w:color="auto"/>
      </w:divBdr>
    </w:div>
    <w:div w:id="1857576057">
      <w:marLeft w:val="0"/>
      <w:marRight w:val="0"/>
      <w:marTop w:val="0"/>
      <w:marBottom w:val="0"/>
      <w:divBdr>
        <w:top w:val="none" w:sz="0" w:space="0" w:color="auto"/>
        <w:left w:val="none" w:sz="0" w:space="0" w:color="auto"/>
        <w:bottom w:val="none" w:sz="0" w:space="0" w:color="auto"/>
        <w:right w:val="none" w:sz="0" w:space="0" w:color="auto"/>
      </w:divBdr>
    </w:div>
    <w:div w:id="1862283767">
      <w:bodyDiv w:val="1"/>
      <w:marLeft w:val="0"/>
      <w:marRight w:val="0"/>
      <w:marTop w:val="0"/>
      <w:marBottom w:val="0"/>
      <w:divBdr>
        <w:top w:val="none" w:sz="0" w:space="0" w:color="auto"/>
        <w:left w:val="none" w:sz="0" w:space="0" w:color="auto"/>
        <w:bottom w:val="none" w:sz="0" w:space="0" w:color="auto"/>
        <w:right w:val="none" w:sz="0" w:space="0" w:color="auto"/>
      </w:divBdr>
    </w:div>
    <w:div w:id="1905412568">
      <w:bodyDiv w:val="1"/>
      <w:marLeft w:val="0"/>
      <w:marRight w:val="0"/>
      <w:marTop w:val="0"/>
      <w:marBottom w:val="0"/>
      <w:divBdr>
        <w:top w:val="none" w:sz="0" w:space="0" w:color="auto"/>
        <w:left w:val="none" w:sz="0" w:space="0" w:color="auto"/>
        <w:bottom w:val="none" w:sz="0" w:space="0" w:color="auto"/>
        <w:right w:val="none" w:sz="0" w:space="0" w:color="auto"/>
      </w:divBdr>
    </w:div>
    <w:div w:id="213123881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34BA36-E34C-4B9A-85C6-E5C8337B73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163</TotalTime>
  <Pages>3</Pages>
  <Words>1123</Words>
  <Characters>6402</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Ruth Mitchell1</dc:creator>
  <cp:keywords/>
  <dc:description/>
  <cp:lastModifiedBy>Ruth Mitchell</cp:lastModifiedBy>
  <cp:revision>3</cp:revision>
  <dcterms:created xsi:type="dcterms:W3CDTF">2025-06-27T08:39:00Z</dcterms:created>
  <dcterms:modified xsi:type="dcterms:W3CDTF">2025-06-30T08:36:00Z</dcterms:modified>
</cp:coreProperties>
</file>